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007" w:rsidRPr="00713007" w:rsidRDefault="00713007" w:rsidP="00713007">
      <w:pPr>
        <w:contextualSpacing w:val="0"/>
        <w:jc w:val="center"/>
        <w:rPr>
          <w:b/>
        </w:rPr>
      </w:pPr>
      <w:r w:rsidRPr="00713007">
        <w:rPr>
          <w:b/>
        </w:rPr>
        <w:t>IN THE UNITED STATES BANKRUPTCY COURT</w:t>
      </w:r>
    </w:p>
    <w:p w:rsidR="00713007" w:rsidRPr="00713007" w:rsidRDefault="00713007" w:rsidP="00713007">
      <w:pPr>
        <w:contextualSpacing w:val="0"/>
        <w:jc w:val="center"/>
        <w:rPr>
          <w:b/>
        </w:rPr>
      </w:pPr>
      <w:r w:rsidRPr="00713007">
        <w:rPr>
          <w:b/>
        </w:rPr>
        <w:t>FOR THE SOUTHERN DISTRICT OF TEXAS</w:t>
      </w:r>
    </w:p>
    <w:p w:rsidR="00713007" w:rsidRPr="00713007" w:rsidRDefault="00713007" w:rsidP="00713007">
      <w:pPr>
        <w:contextualSpacing w:val="0"/>
        <w:jc w:val="center"/>
        <w:rPr>
          <w:b/>
        </w:rPr>
      </w:pPr>
      <w:r w:rsidRPr="00713007">
        <w:rPr>
          <w:b/>
        </w:rPr>
        <w:t>_____________ DIVISION</w:t>
      </w:r>
    </w:p>
    <w:p w:rsidR="00713007" w:rsidRPr="00713007" w:rsidRDefault="00713007" w:rsidP="00713007">
      <w:pPr>
        <w:contextualSpacing w:val="0"/>
        <w:jc w:val="left"/>
        <w:rPr>
          <w:b/>
        </w:rPr>
      </w:pPr>
    </w:p>
    <w:p w:rsidR="00713007" w:rsidRPr="00713007" w:rsidRDefault="00713007" w:rsidP="00713007">
      <w:pPr>
        <w:tabs>
          <w:tab w:val="center" w:pos="4680"/>
        </w:tabs>
        <w:contextualSpacing w:val="0"/>
        <w:jc w:val="left"/>
        <w:rPr>
          <w:b/>
        </w:rPr>
      </w:pPr>
      <w:r w:rsidRPr="00713007">
        <w:rPr>
          <w:b/>
        </w:rPr>
        <w:t>In re:</w:t>
      </w:r>
      <w:r w:rsidRPr="00713007">
        <w:rPr>
          <w:b/>
        </w:rPr>
        <w:tab/>
        <w:t>§</w:t>
      </w:r>
    </w:p>
    <w:p w:rsidR="00713007" w:rsidRPr="00713007" w:rsidRDefault="00713007" w:rsidP="00713007">
      <w:pPr>
        <w:tabs>
          <w:tab w:val="center" w:pos="4680"/>
        </w:tabs>
        <w:contextualSpacing w:val="0"/>
        <w:jc w:val="left"/>
        <w:rPr>
          <w:b/>
        </w:rPr>
      </w:pPr>
      <w:r w:rsidRPr="00713007">
        <w:rPr>
          <w:b/>
        </w:rPr>
        <w:tab/>
        <w:t xml:space="preserve">§ </w:t>
      </w:r>
      <w:r w:rsidRPr="00713007">
        <w:rPr>
          <w:b/>
        </w:rPr>
        <w:tab/>
        <w:t>Case No. ____________</w:t>
      </w:r>
    </w:p>
    <w:p w:rsidR="00713007" w:rsidRPr="00713007" w:rsidRDefault="00713007" w:rsidP="00713007">
      <w:pPr>
        <w:tabs>
          <w:tab w:val="center" w:pos="4680"/>
        </w:tabs>
        <w:contextualSpacing w:val="0"/>
        <w:jc w:val="left"/>
        <w:rPr>
          <w:b/>
        </w:rPr>
      </w:pPr>
      <w:r w:rsidRPr="00713007">
        <w:rPr>
          <w:b/>
        </w:rPr>
        <w:t>[Debtor(s)’ Names],</w:t>
      </w:r>
      <w:r w:rsidRPr="00713007">
        <w:rPr>
          <w:b/>
        </w:rPr>
        <w:tab/>
        <w:t>§</w:t>
      </w:r>
      <w:r w:rsidRPr="00713007">
        <w:rPr>
          <w:b/>
        </w:rPr>
        <w:tab/>
      </w:r>
      <w:r w:rsidRPr="00713007">
        <w:rPr>
          <w:b/>
        </w:rPr>
        <w:tab/>
        <w:t>(Chapter 13)</w:t>
      </w:r>
    </w:p>
    <w:p w:rsidR="00713007" w:rsidRPr="00713007" w:rsidRDefault="00713007" w:rsidP="00713007">
      <w:pPr>
        <w:tabs>
          <w:tab w:val="center" w:pos="4680"/>
        </w:tabs>
        <w:contextualSpacing w:val="0"/>
        <w:jc w:val="left"/>
        <w:rPr>
          <w:b/>
        </w:rPr>
      </w:pPr>
      <w:r w:rsidRPr="00713007">
        <w:rPr>
          <w:b/>
        </w:rPr>
        <w:tab/>
        <w:t>§</w:t>
      </w:r>
    </w:p>
    <w:p w:rsidR="00713007" w:rsidRPr="00713007" w:rsidRDefault="00713007" w:rsidP="00713007">
      <w:pPr>
        <w:tabs>
          <w:tab w:val="center" w:pos="4680"/>
        </w:tabs>
        <w:ind w:firstLine="720"/>
        <w:contextualSpacing w:val="0"/>
        <w:jc w:val="left"/>
        <w:rPr>
          <w:b/>
        </w:rPr>
      </w:pPr>
      <w:proofErr w:type="gramStart"/>
      <w:r w:rsidRPr="00713007">
        <w:rPr>
          <w:b/>
        </w:rPr>
        <w:t>Debtor(s).</w:t>
      </w:r>
      <w:proofErr w:type="gramEnd"/>
      <w:r w:rsidRPr="00713007">
        <w:rPr>
          <w:b/>
        </w:rPr>
        <w:tab/>
        <w:t>§</w:t>
      </w:r>
    </w:p>
    <w:p w:rsidR="00713007" w:rsidRDefault="00713007" w:rsidP="0089451E">
      <w:pPr>
        <w:jc w:val="center"/>
        <w:rPr>
          <w:b/>
          <w:bCs/>
          <w:color w:val="000000"/>
          <w:u w:val="single"/>
        </w:rPr>
      </w:pPr>
    </w:p>
    <w:p w:rsidR="0089451E" w:rsidRDefault="0089451E" w:rsidP="0089451E">
      <w:pPr>
        <w:jc w:val="center"/>
        <w:rPr>
          <w:b/>
          <w:bCs/>
          <w:color w:val="000000"/>
          <w:u w:val="single"/>
        </w:rPr>
      </w:pPr>
      <w:r>
        <w:rPr>
          <w:b/>
          <w:bCs/>
          <w:color w:val="000000"/>
          <w:u w:val="single"/>
        </w:rPr>
        <w:t>ORDER APPROVING SALE OF EXEMPT PROPERTY</w:t>
      </w:r>
    </w:p>
    <w:p w:rsidR="0089451E" w:rsidRDefault="0089451E" w:rsidP="0089451E">
      <w:pPr>
        <w:jc w:val="center"/>
        <w:rPr>
          <w:color w:val="000000"/>
        </w:rPr>
      </w:pPr>
    </w:p>
    <w:p w:rsidR="0089451E" w:rsidRDefault="0089451E" w:rsidP="0089451E">
      <w:pPr>
        <w:rPr>
          <w:color w:val="000000"/>
        </w:rPr>
      </w:pPr>
      <w:r>
        <w:rPr>
          <w:color w:val="000000"/>
        </w:rPr>
        <w:tab/>
        <w:t xml:space="preserve">The Debtor(s) </w:t>
      </w:r>
      <w:r w:rsidR="00AE7586">
        <w:rPr>
          <w:color w:val="000000"/>
        </w:rPr>
        <w:t>have filed an Ex Parte Motion to Sell Exempt Property (the “Motion”)</w:t>
      </w:r>
      <w:r>
        <w:rPr>
          <w:color w:val="000000"/>
        </w:rPr>
        <w:t>.  Paragraph 19 of the chapter 13 plan that was confirmed by this Court provides that the Debtor(s) are authorized to sell this property without the need for a further court order.  Accordingly, the Court sees no need for a hearing on the motion.  This order is issued to provide further assurances to the parties to the proposed transaction.</w:t>
      </w:r>
    </w:p>
    <w:p w:rsidR="0089451E" w:rsidRDefault="0089451E" w:rsidP="0089451E">
      <w:pPr>
        <w:rPr>
          <w:color w:val="000000"/>
        </w:rPr>
      </w:pPr>
    </w:p>
    <w:p w:rsidR="0089451E" w:rsidRDefault="0089451E" w:rsidP="00713007">
      <w:pPr>
        <w:ind w:firstLine="720"/>
        <w:rPr>
          <w:color w:val="000000"/>
        </w:rPr>
      </w:pPr>
      <w:r>
        <w:rPr>
          <w:color w:val="000000"/>
        </w:rPr>
        <w:t>It is therefore ordered that:</w:t>
      </w:r>
    </w:p>
    <w:p w:rsidR="0089451E" w:rsidRDefault="0089451E" w:rsidP="0089451E">
      <w:pPr>
        <w:jc w:val="center"/>
        <w:rPr>
          <w:color w:val="000000"/>
        </w:rPr>
      </w:pPr>
    </w:p>
    <w:p w:rsidR="0089451E" w:rsidRDefault="0089451E" w:rsidP="0089451E">
      <w:pPr>
        <w:rPr>
          <w:color w:val="000000"/>
        </w:rPr>
      </w:pPr>
      <w:r>
        <w:rPr>
          <w:color w:val="000000"/>
        </w:rPr>
        <w:tab/>
        <w:t>1.</w:t>
      </w:r>
      <w:r>
        <w:rPr>
          <w:color w:val="000000"/>
        </w:rPr>
        <w:tab/>
        <w:t xml:space="preserve">The Debtor(s) </w:t>
      </w:r>
      <w:proofErr w:type="gramStart"/>
      <w:r>
        <w:rPr>
          <w:color w:val="000000"/>
        </w:rPr>
        <w:t>are</w:t>
      </w:r>
      <w:proofErr w:type="gramEnd"/>
      <w:r>
        <w:rPr>
          <w:color w:val="000000"/>
        </w:rPr>
        <w:t xml:space="preserve"> authorized to sell the property described on Exhibit “A”</w:t>
      </w:r>
      <w:r w:rsidR="00AE7586">
        <w:rPr>
          <w:color w:val="000000"/>
        </w:rPr>
        <w:t xml:space="preserve"> to th</w:t>
      </w:r>
      <w:r w:rsidR="001A43FA">
        <w:rPr>
          <w:color w:val="000000"/>
        </w:rPr>
        <w:t>is</w:t>
      </w:r>
      <w:r w:rsidR="00AE7586">
        <w:rPr>
          <w:color w:val="000000"/>
        </w:rPr>
        <w:t xml:space="preserve"> </w:t>
      </w:r>
      <w:r w:rsidR="001A43FA">
        <w:rPr>
          <w:color w:val="000000"/>
        </w:rPr>
        <w:t>Order</w:t>
      </w:r>
      <w:r>
        <w:rPr>
          <w:color w:val="000000"/>
        </w:rPr>
        <w:t>.</w:t>
      </w:r>
    </w:p>
    <w:p w:rsidR="0089451E" w:rsidRDefault="0089451E" w:rsidP="0089451E">
      <w:pPr>
        <w:rPr>
          <w:color w:val="000000"/>
        </w:rPr>
      </w:pPr>
    </w:p>
    <w:p w:rsidR="0089451E" w:rsidRDefault="0089451E" w:rsidP="0089451E">
      <w:pPr>
        <w:rPr>
          <w:color w:val="000000"/>
        </w:rPr>
      </w:pPr>
      <w:r>
        <w:rPr>
          <w:color w:val="000000"/>
        </w:rPr>
        <w:tab/>
        <w:t>2.</w:t>
      </w:r>
      <w:r>
        <w:rPr>
          <w:color w:val="000000"/>
        </w:rPr>
        <w:tab/>
        <w:t xml:space="preserve">All liens </w:t>
      </w:r>
      <w:r w:rsidR="00062E58">
        <w:rPr>
          <w:color w:val="000000"/>
        </w:rPr>
        <w:t>must</w:t>
      </w:r>
      <w:r>
        <w:rPr>
          <w:color w:val="000000"/>
        </w:rPr>
        <w:t xml:space="preserve"> be paid at closing, in accordance with state law.</w:t>
      </w:r>
    </w:p>
    <w:p w:rsidR="0089451E" w:rsidRDefault="0089451E" w:rsidP="0089451E">
      <w:pPr>
        <w:rPr>
          <w:color w:val="000000"/>
        </w:rPr>
      </w:pPr>
    </w:p>
    <w:p w:rsidR="0089451E" w:rsidRDefault="0089451E" w:rsidP="0089451E">
      <w:pPr>
        <w:rPr>
          <w:color w:val="000000"/>
        </w:rPr>
      </w:pPr>
      <w:r>
        <w:rPr>
          <w:color w:val="000000"/>
        </w:rPr>
        <w:tab/>
        <w:t>3.</w:t>
      </w:r>
      <w:r>
        <w:rPr>
          <w:color w:val="000000"/>
        </w:rPr>
        <w:tab/>
        <w:t xml:space="preserve">The property may not be sold unless </w:t>
      </w:r>
      <w:r w:rsidR="00062E58">
        <w:rPr>
          <w:color w:val="000000"/>
        </w:rPr>
        <w:t>all</w:t>
      </w:r>
      <w:r>
        <w:rPr>
          <w:color w:val="000000"/>
        </w:rPr>
        <w:t xml:space="preserve"> liens are paid at closing.</w:t>
      </w:r>
    </w:p>
    <w:p w:rsidR="0089451E" w:rsidRDefault="0089451E" w:rsidP="0089451E">
      <w:pPr>
        <w:rPr>
          <w:color w:val="000000"/>
        </w:rPr>
      </w:pPr>
    </w:p>
    <w:p w:rsidR="0089451E" w:rsidRPr="0089451E" w:rsidRDefault="0089451E" w:rsidP="0089451E">
      <w:pPr>
        <w:ind w:firstLine="720"/>
        <w:rPr>
          <w:rFonts w:eastAsiaTheme="minorHAnsi"/>
        </w:rPr>
      </w:pPr>
      <w:r>
        <w:rPr>
          <w:color w:val="000000"/>
        </w:rPr>
        <w:t>4.</w:t>
      </w:r>
      <w:r>
        <w:rPr>
          <w:color w:val="000000"/>
        </w:rPr>
        <w:tab/>
        <w:t>The balance of the proceeds shall be paid to the Debtor(s). Within 14</w:t>
      </w:r>
      <w:r w:rsidRPr="0089451E">
        <w:rPr>
          <w:rFonts w:eastAsiaTheme="minorHAnsi"/>
        </w:rPr>
        <w:t xml:space="preserve"> days following the closing of any sale of real property pursuant to this</w:t>
      </w:r>
      <w:r>
        <w:rPr>
          <w:rFonts w:eastAsiaTheme="minorHAnsi"/>
        </w:rPr>
        <w:t xml:space="preserve"> order</w:t>
      </w:r>
      <w:r w:rsidRPr="0089451E">
        <w:rPr>
          <w:rFonts w:eastAsiaTheme="minorHAnsi"/>
        </w:rPr>
        <w:t>, the Debtor(s) must provide to the Chapter 13 Trustee a copy of the final closing statement.  Any non-exempt proceeds received from the sale must be paid to the Trustee.  Unless the sale was privately closed, the closing statement must be the statement issued by the title company or closing agent handling the sale.  If the property that was sold was exempted as a homestead solely under Texas law, any proceeds of the sale that are  not  reinvested  in  a  qualifying  Texas  homestead  within  6  months  of  the  closing  of  the  sale  must be paid to the Trustee within 14 days after the expiration of the 6-month period.  If only a  portion of the proceeds are reinvested in a qualifying Texas homestead prior to the expiration of the 6-month period, the balance of the proceeds must be paid to the Trustee within 14 days of the</w:t>
      </w:r>
      <w:r w:rsidR="00713007">
        <w:rPr>
          <w:rFonts w:eastAsiaTheme="minorHAnsi"/>
        </w:rPr>
        <w:t xml:space="preserve"> closing of the</w:t>
      </w:r>
      <w:r w:rsidRPr="0089451E">
        <w:rPr>
          <w:rFonts w:eastAsiaTheme="minorHAnsi"/>
        </w:rPr>
        <w:t xml:space="preserve"> </w:t>
      </w:r>
      <w:r w:rsidR="00713007">
        <w:rPr>
          <w:rFonts w:eastAsiaTheme="minorHAnsi"/>
        </w:rPr>
        <w:t>reinvestment</w:t>
      </w:r>
      <w:r w:rsidRPr="0089451E">
        <w:rPr>
          <w:rFonts w:eastAsiaTheme="minorHAnsi"/>
        </w:rPr>
        <w:t>.</w:t>
      </w:r>
    </w:p>
    <w:p w:rsidR="001A43FA" w:rsidRDefault="001A43FA">
      <w:pPr>
        <w:contextualSpacing w:val="0"/>
      </w:pPr>
      <w:r>
        <w:br w:type="page"/>
      </w:r>
    </w:p>
    <w:p w:rsidR="00F3747E" w:rsidRPr="001A43FA" w:rsidRDefault="001A43FA" w:rsidP="001A43FA">
      <w:pPr>
        <w:jc w:val="center"/>
        <w:rPr>
          <w:b/>
          <w:u w:val="single"/>
        </w:rPr>
      </w:pPr>
      <w:r w:rsidRPr="001A43FA">
        <w:rPr>
          <w:b/>
          <w:u w:val="single"/>
        </w:rPr>
        <w:t>PROPERTY DESCRIPTION</w:t>
      </w:r>
    </w:p>
    <w:p w:rsidR="001A43FA" w:rsidRDefault="001A43FA" w:rsidP="001A43FA">
      <w:pPr>
        <w:jc w:val="center"/>
      </w:pPr>
    </w:p>
    <w:p w:rsidR="001A43FA" w:rsidRDefault="001A43FA" w:rsidP="001A43FA">
      <w:pPr>
        <w:jc w:val="center"/>
      </w:pPr>
    </w:p>
    <w:sectPr w:rsidR="001A43F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72C" w:rsidRDefault="00E6372C" w:rsidP="00917C0B">
      <w:r>
        <w:separator/>
      </w:r>
    </w:p>
  </w:endnote>
  <w:endnote w:type="continuationSeparator" w:id="0">
    <w:p w:rsidR="00E6372C" w:rsidRDefault="00E6372C" w:rsidP="00917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72C" w:rsidRDefault="00E6372C" w:rsidP="00917C0B">
      <w:r>
        <w:separator/>
      </w:r>
    </w:p>
  </w:footnote>
  <w:footnote w:type="continuationSeparator" w:id="0">
    <w:p w:rsidR="00E6372C" w:rsidRDefault="00E6372C" w:rsidP="00917C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Calibri"/>
        <w:b/>
      </w:rPr>
      <w:alias w:val="Title"/>
      <w:id w:val="77738743"/>
      <w:placeholder>
        <w:docPart w:val="AEE2AAD7140641678CD9AA94811ECF59"/>
      </w:placeholder>
      <w:dataBinding w:prefixMappings="xmlns:ns0='http://schemas.openxmlformats.org/package/2006/metadata/core-properties' xmlns:ns1='http://purl.org/dc/elements/1.1/'" w:xpath="/ns0:coreProperties[1]/ns1:title[1]" w:storeItemID="{6C3C8BC8-F283-45AE-878A-BAB7291924A1}"/>
      <w:text/>
    </w:sdtPr>
    <w:sdtEndPr/>
    <w:sdtContent>
      <w:p w:rsidR="00917C0B" w:rsidRDefault="00917C0B">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917C0B">
          <w:rPr>
            <w:rFonts w:eastAsia="Calibri"/>
            <w:b/>
          </w:rPr>
          <w:t>Southern District o</w:t>
        </w:r>
        <w:r>
          <w:rPr>
            <w:rFonts w:eastAsia="Calibri"/>
            <w:b/>
          </w:rPr>
          <w:t>f Texas Chapter 13 Plan Form 19-2</w:t>
        </w:r>
        <w:r w:rsidR="00713007">
          <w:rPr>
            <w:rFonts w:eastAsia="Calibri"/>
            <w:b/>
          </w:rPr>
          <w:t xml:space="preserve"> (Last Revision </w:t>
        </w:r>
        <w:r w:rsidR="001A43FA">
          <w:rPr>
            <w:rFonts w:eastAsia="Calibri"/>
            <w:b/>
          </w:rPr>
          <w:t>December 8</w:t>
        </w:r>
        <w:r w:rsidRPr="00917C0B">
          <w:rPr>
            <w:rFonts w:eastAsia="Calibri"/>
            <w:b/>
          </w:rPr>
          <w:t>, 2017)</w:t>
        </w:r>
      </w:p>
    </w:sdtContent>
  </w:sdt>
  <w:p w:rsidR="00917C0B" w:rsidRDefault="00917C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51E"/>
    <w:rsid w:val="00062E58"/>
    <w:rsid w:val="001A43FA"/>
    <w:rsid w:val="00713007"/>
    <w:rsid w:val="0089451E"/>
    <w:rsid w:val="00917C0B"/>
    <w:rsid w:val="00AE7586"/>
    <w:rsid w:val="00E6372C"/>
    <w:rsid w:val="00F37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51E"/>
    <w:pPr>
      <w:contextualSpacing/>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C0B"/>
    <w:pPr>
      <w:tabs>
        <w:tab w:val="center" w:pos="4680"/>
        <w:tab w:val="right" w:pos="9360"/>
      </w:tabs>
    </w:pPr>
  </w:style>
  <w:style w:type="character" w:customStyle="1" w:styleId="HeaderChar">
    <w:name w:val="Header Char"/>
    <w:basedOn w:val="DefaultParagraphFont"/>
    <w:link w:val="Header"/>
    <w:uiPriority w:val="99"/>
    <w:rsid w:val="00917C0B"/>
    <w:rPr>
      <w:rFonts w:eastAsia="Times New Roman"/>
    </w:rPr>
  </w:style>
  <w:style w:type="paragraph" w:styleId="Footer">
    <w:name w:val="footer"/>
    <w:basedOn w:val="Normal"/>
    <w:link w:val="FooterChar"/>
    <w:uiPriority w:val="99"/>
    <w:unhideWhenUsed/>
    <w:rsid w:val="00917C0B"/>
    <w:pPr>
      <w:tabs>
        <w:tab w:val="center" w:pos="4680"/>
        <w:tab w:val="right" w:pos="9360"/>
      </w:tabs>
    </w:pPr>
  </w:style>
  <w:style w:type="character" w:customStyle="1" w:styleId="FooterChar">
    <w:name w:val="Footer Char"/>
    <w:basedOn w:val="DefaultParagraphFont"/>
    <w:link w:val="Footer"/>
    <w:uiPriority w:val="99"/>
    <w:rsid w:val="00917C0B"/>
    <w:rPr>
      <w:rFonts w:eastAsia="Times New Roman"/>
    </w:rPr>
  </w:style>
  <w:style w:type="paragraph" w:styleId="BalloonText">
    <w:name w:val="Balloon Text"/>
    <w:basedOn w:val="Normal"/>
    <w:link w:val="BalloonTextChar"/>
    <w:uiPriority w:val="99"/>
    <w:semiHidden/>
    <w:unhideWhenUsed/>
    <w:rsid w:val="001A43FA"/>
    <w:rPr>
      <w:rFonts w:ascii="Tahoma" w:hAnsi="Tahoma" w:cs="Tahoma"/>
      <w:sz w:val="16"/>
      <w:szCs w:val="16"/>
    </w:rPr>
  </w:style>
  <w:style w:type="character" w:customStyle="1" w:styleId="BalloonTextChar">
    <w:name w:val="Balloon Text Char"/>
    <w:basedOn w:val="DefaultParagraphFont"/>
    <w:link w:val="BalloonText"/>
    <w:uiPriority w:val="99"/>
    <w:semiHidden/>
    <w:rsid w:val="001A43F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51E"/>
    <w:pPr>
      <w:contextualSpacing/>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C0B"/>
    <w:pPr>
      <w:tabs>
        <w:tab w:val="center" w:pos="4680"/>
        <w:tab w:val="right" w:pos="9360"/>
      </w:tabs>
    </w:pPr>
  </w:style>
  <w:style w:type="character" w:customStyle="1" w:styleId="HeaderChar">
    <w:name w:val="Header Char"/>
    <w:basedOn w:val="DefaultParagraphFont"/>
    <w:link w:val="Header"/>
    <w:uiPriority w:val="99"/>
    <w:rsid w:val="00917C0B"/>
    <w:rPr>
      <w:rFonts w:eastAsia="Times New Roman"/>
    </w:rPr>
  </w:style>
  <w:style w:type="paragraph" w:styleId="Footer">
    <w:name w:val="footer"/>
    <w:basedOn w:val="Normal"/>
    <w:link w:val="FooterChar"/>
    <w:uiPriority w:val="99"/>
    <w:unhideWhenUsed/>
    <w:rsid w:val="00917C0B"/>
    <w:pPr>
      <w:tabs>
        <w:tab w:val="center" w:pos="4680"/>
        <w:tab w:val="right" w:pos="9360"/>
      </w:tabs>
    </w:pPr>
  </w:style>
  <w:style w:type="character" w:customStyle="1" w:styleId="FooterChar">
    <w:name w:val="Footer Char"/>
    <w:basedOn w:val="DefaultParagraphFont"/>
    <w:link w:val="Footer"/>
    <w:uiPriority w:val="99"/>
    <w:rsid w:val="00917C0B"/>
    <w:rPr>
      <w:rFonts w:eastAsia="Times New Roman"/>
    </w:rPr>
  </w:style>
  <w:style w:type="paragraph" w:styleId="BalloonText">
    <w:name w:val="Balloon Text"/>
    <w:basedOn w:val="Normal"/>
    <w:link w:val="BalloonTextChar"/>
    <w:uiPriority w:val="99"/>
    <w:semiHidden/>
    <w:unhideWhenUsed/>
    <w:rsid w:val="001A43FA"/>
    <w:rPr>
      <w:rFonts w:ascii="Tahoma" w:hAnsi="Tahoma" w:cs="Tahoma"/>
      <w:sz w:val="16"/>
      <w:szCs w:val="16"/>
    </w:rPr>
  </w:style>
  <w:style w:type="character" w:customStyle="1" w:styleId="BalloonTextChar">
    <w:name w:val="Balloon Text Char"/>
    <w:basedOn w:val="DefaultParagraphFont"/>
    <w:link w:val="BalloonText"/>
    <w:uiPriority w:val="99"/>
    <w:semiHidden/>
    <w:rsid w:val="001A43F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EE2AAD7140641678CD9AA94811ECF59"/>
        <w:category>
          <w:name w:val="General"/>
          <w:gallery w:val="placeholder"/>
        </w:category>
        <w:types>
          <w:type w:val="bbPlcHdr"/>
        </w:types>
        <w:behaviors>
          <w:behavior w:val="content"/>
        </w:behaviors>
        <w:guid w:val="{E31CC2B3-E732-4FCE-9033-EF485F7BCD98}"/>
      </w:docPartPr>
      <w:docPartBody>
        <w:p w:rsidR="00030E50" w:rsidRDefault="001A0DD0" w:rsidP="001A0DD0">
          <w:pPr>
            <w:pStyle w:val="AEE2AAD7140641678CD9AA94811ECF5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DD0"/>
    <w:rsid w:val="00030E50"/>
    <w:rsid w:val="001A0DD0"/>
    <w:rsid w:val="009A5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E2AAD7140641678CD9AA94811ECF59">
    <w:name w:val="AEE2AAD7140641678CD9AA94811ECF59"/>
    <w:rsid w:val="001A0DD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E2AAD7140641678CD9AA94811ECF59">
    <w:name w:val="AEE2AAD7140641678CD9AA94811ECF59"/>
    <w:rsid w:val="001A0D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BC398-B5F5-4106-8687-2BCF69E70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Southern District of Texas Chapter 13 Plan Form 19-2 (Last Revision December 8, 2017)</vt:lpstr>
    </vt:vector>
  </TitlesOfParts>
  <Company>usdc</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Southern District of Texas Chapter 13 Plan Form 19-2 (Last Revision December 8, 2017)</dc:title>
  <dc:creator>MarvinIsgur</dc:creator>
  <cp:lastModifiedBy>davidjones</cp:lastModifiedBy>
  <cp:revision>2</cp:revision>
  <dcterms:created xsi:type="dcterms:W3CDTF">2017-12-08T18:11:00Z</dcterms:created>
  <dcterms:modified xsi:type="dcterms:W3CDTF">2017-12-08T18:11:00Z</dcterms:modified>
</cp:coreProperties>
</file>