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59FD"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00862531" w:rsidRPr="00AE73B7">
        <w:rPr>
          <w:rFonts w:ascii="Times New Roman" w:hAnsi="Times New Roman" w:cs="Times New Roman"/>
          <w:noProof/>
          <w:sz w:val="20"/>
          <w:szCs w:val="20"/>
        </w:rPr>
        <mc:AlternateContent>
          <mc:Choice Requires="wps">
            <w:drawing>
              <wp:anchor distT="0" distB="0" distL="114300" distR="114300" simplePos="0" relativeHeight="251660288" behindDoc="0" locked="0" layoutInCell="0" allowOverlap="1" wp14:anchorId="7FCD315A" wp14:editId="7DEB507D">
                <wp:simplePos x="0" y="0"/>
                <wp:positionH relativeFrom="margin">
                  <wp:posOffset>0</wp:posOffset>
                </wp:positionH>
                <wp:positionV relativeFrom="paragraph">
                  <wp:posOffset>27305</wp:posOffset>
                </wp:positionV>
                <wp:extent cx="5943600" cy="0"/>
                <wp:effectExtent l="19050" t="27305" r="19050" b="2032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654FC" id="Straight Connector 23"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5pt" to="468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" o:allowincell="f" strokecolor="#020000" strokeweight="2.88pt">
                <v:stroke linestyle="thinThin"/>
                <w10:wrap anchorx="margin"/>
              </v:line>
            </w:pict>
          </mc:Fallback>
        </mc:AlternateContent>
      </w:r>
    </w:p>
    <w:p w14:paraId="14BE1156" w14:textId="77777777" w:rsidR="003A3570" w:rsidRPr="00862531" w:rsidRDefault="001C3FD8" w:rsidP="003A3570">
      <w:pPr>
        <w:contextualSpacing/>
        <w:rPr>
          <w:rFonts w:ascii="Times New Roman" w:hAnsi="Times New Roman" w:cs="Times New Roman"/>
          <w:b/>
          <w:smallCaps/>
          <w:sz w:val="28"/>
          <w:szCs w:val="24"/>
        </w:rPr>
      </w:pPr>
      <w:r w:rsidRPr="00862531">
        <w:rPr>
          <w:rFonts w:ascii="Times New Roman" w:hAnsi="Times New Roman" w:cs="Times New Roman"/>
          <w:b/>
          <w:smallCaps/>
          <w:sz w:val="28"/>
          <w:szCs w:val="24"/>
        </w:rPr>
        <w:t>United States District Court</w:t>
      </w:r>
      <w:r w:rsidR="003A3570" w:rsidRPr="00862531">
        <w:rPr>
          <w:rFonts w:ascii="Times New Roman" w:hAnsi="Times New Roman" w:cs="Times New Roman"/>
          <w:smallCaps/>
          <w:sz w:val="28"/>
          <w:szCs w:val="24"/>
        </w:rPr>
        <w:t xml:space="preserve">          </w:t>
      </w:r>
      <w:proofErr w:type="gramStart"/>
      <w:r w:rsidR="003A3570" w:rsidRPr="00862531">
        <w:rPr>
          <w:rFonts w:ascii="Segoe UI Symbol" w:hAnsi="Segoe UI Symbol" w:cs="Segoe UI Symbol"/>
          <w:smallCaps/>
          <w:sz w:val="28"/>
          <w:szCs w:val="24"/>
        </w:rPr>
        <w:t>☆</w:t>
      </w:r>
      <w:r w:rsidR="003A3570" w:rsidRPr="00862531">
        <w:rPr>
          <w:rFonts w:ascii="Times New Roman" w:hAnsi="Times New Roman" w:cs="Times New Roman"/>
          <w:smallCaps/>
          <w:sz w:val="28"/>
          <w:szCs w:val="24"/>
        </w:rPr>
        <w:t xml:space="preserve">  </w:t>
      </w:r>
      <w:r w:rsidR="003A3570" w:rsidRPr="00862531">
        <w:rPr>
          <w:rFonts w:ascii="Times New Roman" w:hAnsi="Times New Roman" w:cs="Times New Roman"/>
          <w:smallCaps/>
          <w:sz w:val="28"/>
          <w:szCs w:val="24"/>
        </w:rPr>
        <w:tab/>
      </w:r>
      <w:proofErr w:type="gramEnd"/>
      <w:r w:rsidRPr="00862531">
        <w:rPr>
          <w:rFonts w:ascii="Times New Roman" w:hAnsi="Times New Roman" w:cs="Times New Roman"/>
          <w:b/>
          <w:smallCaps/>
          <w:sz w:val="28"/>
          <w:szCs w:val="24"/>
        </w:rPr>
        <w:t>Southern District of Texas</w:t>
      </w:r>
    </w:p>
    <w:p w14:paraId="5AABBC39" w14:textId="77777777" w:rsidR="003A3570" w:rsidRPr="00862531" w:rsidRDefault="003A3570" w:rsidP="003A3570">
      <w:pPr>
        <w:contextualSpacing/>
        <w:rPr>
          <w:rFonts w:ascii="Times New Roman" w:hAnsi="Times New Roman" w:cs="Times New Roman"/>
          <w:b/>
          <w:smallCaps/>
          <w:sz w:val="28"/>
          <w:szCs w:val="24"/>
        </w:rPr>
      </w:pP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Pr="00862531">
        <w:rPr>
          <w:rFonts w:ascii="Times New Roman" w:hAnsi="Times New Roman" w:cs="Times New Roman"/>
          <w:b/>
          <w:smallCaps/>
          <w:sz w:val="28"/>
          <w:szCs w:val="24"/>
        </w:rPr>
        <w:tab/>
      </w:r>
      <w:r w:rsidR="00862531">
        <w:rPr>
          <w:rFonts w:ascii="Times New Roman" w:hAnsi="Times New Roman" w:cs="Times New Roman"/>
          <w:b/>
          <w:smallCaps/>
          <w:sz w:val="28"/>
          <w:szCs w:val="24"/>
        </w:rPr>
        <w:t xml:space="preserve">           </w:t>
      </w:r>
      <w:r w:rsidR="001C3FD8" w:rsidRPr="00862531">
        <w:rPr>
          <w:rFonts w:ascii="Times New Roman" w:hAnsi="Times New Roman" w:cs="Times New Roman"/>
          <w:b/>
          <w:smallCaps/>
          <w:sz w:val="28"/>
          <w:szCs w:val="24"/>
        </w:rPr>
        <w:t>Houston Division</w:t>
      </w:r>
    </w:p>
    <w:p w14:paraId="0960C874" w14:textId="77777777" w:rsidR="00862531" w:rsidRPr="00862531" w:rsidRDefault="00862531" w:rsidP="003A3570">
      <w:pPr>
        <w:contextualSpacing/>
        <w:rPr>
          <w:rFonts w:ascii="Times New Roman" w:hAnsi="Times New Roman" w:cs="Times New Roman"/>
          <w:b/>
          <w:smallCaps/>
          <w:sz w:val="16"/>
          <w:szCs w:val="24"/>
        </w:rPr>
      </w:pPr>
    </w:p>
    <w:p w14:paraId="60F6B346"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00862531" w:rsidRPr="00AE73B7">
        <w:rPr>
          <w:rFonts w:ascii="Times New Roman" w:hAnsi="Times New Roman" w:cs="Times New Roman"/>
          <w:noProof/>
          <w:sz w:val="20"/>
          <w:szCs w:val="20"/>
        </w:rPr>
        <mc:AlternateContent>
          <mc:Choice Requires="wps">
            <w:drawing>
              <wp:anchor distT="0" distB="0" distL="114300" distR="114300" simplePos="0" relativeHeight="251662336" behindDoc="0" locked="0" layoutInCell="0" allowOverlap="1" wp14:anchorId="477BC2EC" wp14:editId="71F1A6C8">
                <wp:simplePos x="0" y="0"/>
                <wp:positionH relativeFrom="margin">
                  <wp:posOffset>0</wp:posOffset>
                </wp:positionH>
                <wp:positionV relativeFrom="paragraph">
                  <wp:posOffset>26670</wp:posOffset>
                </wp:positionV>
                <wp:extent cx="5943600" cy="0"/>
                <wp:effectExtent l="19050" t="27305" r="19050" b="203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36576" cmpd="dbl">
                          <a:solidFill>
                            <a:srgbClr val="02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28B3E7" id="Straight Connector 4"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2.1pt" to="468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" o:allowincell="f" strokecolor="#020000" strokeweight="2.88pt">
                <v:stroke linestyle="thinThin"/>
                <w10:wrap anchorx="margin"/>
              </v:line>
            </w:pict>
          </mc:Fallback>
        </mc:AlternateContent>
      </w:r>
    </w:p>
    <w:p w14:paraId="734879EA" w14:textId="77777777" w:rsidR="003A3570" w:rsidRPr="003A3570" w:rsidRDefault="00862531" w:rsidP="00862531">
      <w:pPr>
        <w:ind w:left="3600" w:firstLine="720"/>
        <w:contextualSpacing/>
        <w:rPr>
          <w:rFonts w:ascii="Times New Roman" w:hAnsi="Times New Roman" w:cs="Times New Roman"/>
          <w:sz w:val="24"/>
          <w:szCs w:val="24"/>
        </w:rPr>
      </w:pPr>
      <w:r>
        <w:rPr>
          <w:rFonts w:ascii="Times New Roman" w:hAnsi="Times New Roman" w:cs="Times New Roman"/>
          <w:sz w:val="24"/>
          <w:szCs w:val="24"/>
        </w:rPr>
        <w:t>§</w:t>
      </w:r>
      <w:r w:rsidR="003A3570" w:rsidRPr="003A3570">
        <w:rPr>
          <w:rFonts w:ascii="Times New Roman" w:hAnsi="Times New Roman" w:cs="Times New Roman"/>
          <w:sz w:val="24"/>
          <w:szCs w:val="24"/>
        </w:rPr>
        <w:tab/>
      </w:r>
    </w:p>
    <w:p w14:paraId="3E79FF04" w14:textId="77777777" w:rsidR="00862531" w:rsidRDefault="00862531" w:rsidP="00862531">
      <w:pPr>
        <w:ind w:left="3600" w:firstLine="720"/>
        <w:contextualSpacing/>
        <w:rPr>
          <w:rFonts w:ascii="Times New Roman" w:hAnsi="Times New Roman" w:cs="Times New Roman"/>
          <w:sz w:val="24"/>
          <w:szCs w:val="24"/>
        </w:rPr>
      </w:pPr>
      <w:r>
        <w:rPr>
          <w:rFonts w:ascii="Times New Roman" w:hAnsi="Times New Roman" w:cs="Times New Roman"/>
          <w:sz w:val="24"/>
          <w:szCs w:val="24"/>
        </w:rPr>
        <w:t>§</w:t>
      </w:r>
    </w:p>
    <w:p w14:paraId="693923C7" w14:textId="77777777" w:rsidR="00862531" w:rsidRDefault="00862531" w:rsidP="003A3570">
      <w:pPr>
        <w:contextualSpacing/>
        <w:rPr>
          <w:rFonts w:ascii="Times New Roman" w:hAnsi="Times New Roman" w:cs="Times New Roman"/>
          <w:sz w:val="24"/>
          <w:szCs w:val="24"/>
        </w:rPr>
      </w:pPr>
      <w:r>
        <w:rPr>
          <w:rFonts w:ascii="Times New Roman" w:hAnsi="Times New Roman" w:cs="Times New Roman"/>
          <w:i/>
          <w:sz w:val="24"/>
          <w:szCs w:val="24"/>
        </w:rPr>
        <w:t>versus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t>
      </w:r>
      <w:r>
        <w:rPr>
          <w:rFonts w:ascii="Times New Roman" w:hAnsi="Times New Roman" w:cs="Times New Roman"/>
          <w:sz w:val="24"/>
          <w:szCs w:val="24"/>
        </w:rPr>
        <w:tab/>
      </w:r>
      <w:r>
        <w:rPr>
          <w:rFonts w:ascii="Times New Roman" w:hAnsi="Times New Roman" w:cs="Times New Roman"/>
          <w:sz w:val="24"/>
          <w:szCs w:val="24"/>
        </w:rPr>
        <w:tab/>
        <w:t>Civil Action H-</w:t>
      </w:r>
    </w:p>
    <w:p w14:paraId="501E75A3" w14:textId="77777777" w:rsidR="00862531" w:rsidRDefault="00862531" w:rsidP="00862531">
      <w:pPr>
        <w:ind w:left="3600" w:firstLine="720"/>
        <w:contextualSpacing/>
        <w:rPr>
          <w:rFonts w:ascii="Times New Roman" w:hAnsi="Times New Roman" w:cs="Times New Roman"/>
          <w:sz w:val="24"/>
          <w:szCs w:val="24"/>
        </w:rPr>
      </w:pPr>
      <w:r>
        <w:rPr>
          <w:rFonts w:ascii="Times New Roman" w:hAnsi="Times New Roman" w:cs="Times New Roman"/>
          <w:sz w:val="24"/>
          <w:szCs w:val="24"/>
        </w:rPr>
        <w:t>§</w:t>
      </w:r>
    </w:p>
    <w:p w14:paraId="3B93E115" w14:textId="77777777" w:rsidR="00862531" w:rsidRDefault="00862531" w:rsidP="00862531">
      <w:pPr>
        <w:ind w:left="3600" w:firstLine="720"/>
        <w:contextualSpacing/>
        <w:rPr>
          <w:rFonts w:ascii="Times New Roman" w:hAnsi="Times New Roman" w:cs="Times New Roman"/>
          <w:sz w:val="24"/>
          <w:szCs w:val="24"/>
        </w:rPr>
      </w:pPr>
      <w:r>
        <w:rPr>
          <w:rFonts w:ascii="Times New Roman" w:hAnsi="Times New Roman" w:cs="Times New Roman"/>
          <w:sz w:val="24"/>
          <w:szCs w:val="24"/>
        </w:rPr>
        <w:t>§</w:t>
      </w:r>
    </w:p>
    <w:p w14:paraId="332EA790"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p>
    <w:p w14:paraId="1FDF1D5A" w14:textId="77777777" w:rsidR="003A3570" w:rsidRPr="00862531" w:rsidRDefault="003A3570" w:rsidP="00862531">
      <w:pPr>
        <w:contextualSpacing/>
        <w:jc w:val="center"/>
        <w:rPr>
          <w:rFonts w:ascii="Times New Roman" w:hAnsi="Times New Roman" w:cs="Times New Roman"/>
          <w:b/>
          <w:sz w:val="24"/>
          <w:szCs w:val="24"/>
          <w:u w:val="single"/>
        </w:rPr>
      </w:pPr>
      <w:r w:rsidRPr="00862531">
        <w:rPr>
          <w:rFonts w:ascii="Times New Roman" w:hAnsi="Times New Roman" w:cs="Times New Roman"/>
          <w:b/>
          <w:sz w:val="24"/>
          <w:szCs w:val="24"/>
          <w:u w:val="single"/>
        </w:rPr>
        <w:t>Order Setting Conference</w:t>
      </w:r>
    </w:p>
    <w:p w14:paraId="4D75B799" w14:textId="77777777" w:rsidR="003A3570" w:rsidRPr="003A3570" w:rsidRDefault="003A3570" w:rsidP="003A3570">
      <w:pPr>
        <w:contextualSpacing/>
        <w:rPr>
          <w:rFonts w:ascii="Times New Roman" w:hAnsi="Times New Roman" w:cs="Times New Roman"/>
          <w:sz w:val="24"/>
          <w:szCs w:val="24"/>
        </w:rPr>
      </w:pPr>
    </w:p>
    <w:p w14:paraId="3811415F"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1.</w:t>
      </w:r>
      <w:r w:rsidRPr="003A3570">
        <w:rPr>
          <w:rFonts w:ascii="Times New Roman" w:hAnsi="Times New Roman" w:cs="Times New Roman"/>
          <w:sz w:val="24"/>
          <w:szCs w:val="24"/>
        </w:rPr>
        <w:tab/>
        <w:t>Counsel shall appear for an initial pretrial conference:</w:t>
      </w:r>
    </w:p>
    <w:p w14:paraId="0905BCB8"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3C25A534" w14:textId="0229B6F2"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00862531">
        <w:rPr>
          <w:rFonts w:ascii="Times New Roman" w:hAnsi="Times New Roman" w:cs="Times New Roman"/>
          <w:sz w:val="24"/>
          <w:szCs w:val="24"/>
        </w:rPr>
        <w:tab/>
      </w:r>
      <w:r w:rsidR="00862531">
        <w:rPr>
          <w:rFonts w:ascii="Times New Roman" w:hAnsi="Times New Roman" w:cs="Times New Roman"/>
          <w:sz w:val="24"/>
          <w:szCs w:val="24"/>
        </w:rPr>
        <w:tab/>
      </w:r>
      <w:r w:rsidRPr="003A3570">
        <w:rPr>
          <w:rFonts w:ascii="Times New Roman" w:hAnsi="Times New Roman" w:cs="Times New Roman"/>
          <w:sz w:val="24"/>
          <w:szCs w:val="24"/>
        </w:rPr>
        <w:t>_______________, 20</w:t>
      </w:r>
      <w:r w:rsidR="008F0978">
        <w:rPr>
          <w:rFonts w:ascii="Times New Roman" w:hAnsi="Times New Roman" w:cs="Times New Roman"/>
          <w:sz w:val="24"/>
          <w:szCs w:val="24"/>
        </w:rPr>
        <w:t>2</w:t>
      </w:r>
      <w:r w:rsidRPr="003A3570">
        <w:rPr>
          <w:rFonts w:ascii="Times New Roman" w:hAnsi="Times New Roman" w:cs="Times New Roman"/>
          <w:sz w:val="24"/>
          <w:szCs w:val="24"/>
        </w:rPr>
        <w:t>___, at ______ __</w:t>
      </w:r>
      <w:proofErr w:type="gramStart"/>
      <w:r w:rsidRPr="003A3570">
        <w:rPr>
          <w:rFonts w:ascii="Times New Roman" w:hAnsi="Times New Roman" w:cs="Times New Roman"/>
          <w:sz w:val="24"/>
          <w:szCs w:val="24"/>
        </w:rPr>
        <w:t>_.m.</w:t>
      </w:r>
      <w:proofErr w:type="gramEnd"/>
    </w:p>
    <w:p w14:paraId="0B3F84E0"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00862531">
        <w:rPr>
          <w:rFonts w:ascii="Times New Roman" w:hAnsi="Times New Roman" w:cs="Times New Roman"/>
          <w:sz w:val="24"/>
          <w:szCs w:val="24"/>
        </w:rPr>
        <w:tab/>
      </w:r>
      <w:r w:rsidR="00862531">
        <w:rPr>
          <w:rFonts w:ascii="Times New Roman" w:hAnsi="Times New Roman" w:cs="Times New Roman"/>
          <w:sz w:val="24"/>
          <w:szCs w:val="24"/>
        </w:rPr>
        <w:tab/>
      </w:r>
      <w:r w:rsidRPr="003A3570">
        <w:rPr>
          <w:rFonts w:ascii="Times New Roman" w:hAnsi="Times New Roman" w:cs="Times New Roman"/>
          <w:sz w:val="24"/>
          <w:szCs w:val="24"/>
        </w:rPr>
        <w:t>United States Magistrate Judge Frances H. Stacy</w:t>
      </w:r>
    </w:p>
    <w:p w14:paraId="1ED935B5"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00862531">
        <w:rPr>
          <w:rFonts w:ascii="Times New Roman" w:hAnsi="Times New Roman" w:cs="Times New Roman"/>
          <w:sz w:val="24"/>
          <w:szCs w:val="24"/>
        </w:rPr>
        <w:tab/>
      </w:r>
      <w:r w:rsidR="00862531">
        <w:rPr>
          <w:rFonts w:ascii="Times New Roman" w:hAnsi="Times New Roman" w:cs="Times New Roman"/>
          <w:sz w:val="24"/>
          <w:szCs w:val="24"/>
        </w:rPr>
        <w:tab/>
      </w:r>
      <w:r w:rsidRPr="003A3570">
        <w:rPr>
          <w:rFonts w:ascii="Times New Roman" w:hAnsi="Times New Roman" w:cs="Times New Roman"/>
          <w:sz w:val="24"/>
          <w:szCs w:val="24"/>
        </w:rPr>
        <w:t xml:space="preserve">Seventh Floor - Courtroom 704  </w:t>
      </w:r>
    </w:p>
    <w:p w14:paraId="0DEE1A4D"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00862531">
        <w:rPr>
          <w:rFonts w:ascii="Times New Roman" w:hAnsi="Times New Roman" w:cs="Times New Roman"/>
          <w:sz w:val="24"/>
          <w:szCs w:val="24"/>
        </w:rPr>
        <w:tab/>
      </w:r>
      <w:r w:rsidR="00862531">
        <w:rPr>
          <w:rFonts w:ascii="Times New Roman" w:hAnsi="Times New Roman" w:cs="Times New Roman"/>
          <w:sz w:val="24"/>
          <w:szCs w:val="24"/>
        </w:rPr>
        <w:tab/>
      </w:r>
      <w:r w:rsidRPr="003A3570">
        <w:rPr>
          <w:rFonts w:ascii="Times New Roman" w:hAnsi="Times New Roman" w:cs="Times New Roman"/>
          <w:sz w:val="24"/>
          <w:szCs w:val="24"/>
        </w:rPr>
        <w:t>United States Courthouse</w:t>
      </w:r>
    </w:p>
    <w:p w14:paraId="0273C2A2"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00862531">
        <w:rPr>
          <w:rFonts w:ascii="Times New Roman" w:hAnsi="Times New Roman" w:cs="Times New Roman"/>
          <w:sz w:val="24"/>
          <w:szCs w:val="24"/>
        </w:rPr>
        <w:tab/>
      </w:r>
      <w:r w:rsidR="00862531">
        <w:rPr>
          <w:rFonts w:ascii="Times New Roman" w:hAnsi="Times New Roman" w:cs="Times New Roman"/>
          <w:sz w:val="24"/>
          <w:szCs w:val="24"/>
        </w:rPr>
        <w:tab/>
      </w:r>
      <w:r w:rsidRPr="003A3570">
        <w:rPr>
          <w:rFonts w:ascii="Times New Roman" w:hAnsi="Times New Roman" w:cs="Times New Roman"/>
          <w:sz w:val="24"/>
          <w:szCs w:val="24"/>
        </w:rPr>
        <w:t>515 Rusk Street</w:t>
      </w:r>
    </w:p>
    <w:p w14:paraId="2DFE7F58"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00862531">
        <w:rPr>
          <w:rFonts w:ascii="Times New Roman" w:hAnsi="Times New Roman" w:cs="Times New Roman"/>
          <w:sz w:val="24"/>
          <w:szCs w:val="24"/>
        </w:rPr>
        <w:tab/>
      </w:r>
      <w:r w:rsidR="00862531">
        <w:rPr>
          <w:rFonts w:ascii="Times New Roman" w:hAnsi="Times New Roman" w:cs="Times New Roman"/>
          <w:sz w:val="24"/>
          <w:szCs w:val="24"/>
        </w:rPr>
        <w:tab/>
      </w:r>
      <w:r w:rsidRPr="003A3570">
        <w:rPr>
          <w:rFonts w:ascii="Times New Roman" w:hAnsi="Times New Roman" w:cs="Times New Roman"/>
          <w:sz w:val="24"/>
          <w:szCs w:val="24"/>
        </w:rPr>
        <w:t>Houston, TX 77002</w:t>
      </w:r>
    </w:p>
    <w:p w14:paraId="1768192F"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0F9ACBC3" w14:textId="77777777" w:rsidR="003A3570" w:rsidRPr="003A3570" w:rsidRDefault="00862531" w:rsidP="00862531">
      <w:pPr>
        <w:ind w:left="720" w:hanging="720"/>
        <w:contextualSpacing/>
        <w:rPr>
          <w:rFonts w:ascii="Times New Roman" w:hAnsi="Times New Roman" w:cs="Times New Roman"/>
          <w:sz w:val="24"/>
          <w:szCs w:val="24"/>
        </w:rPr>
      </w:pPr>
      <w:r>
        <w:rPr>
          <w:rFonts w:ascii="Times New Roman" w:hAnsi="Times New Roman" w:cs="Times New Roman"/>
          <w:sz w:val="24"/>
          <w:szCs w:val="24"/>
        </w:rPr>
        <w:t>2</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 xml:space="preserve">Within 15 days of receiving this order, counsel must file a list of all entities that are financially interested in this litigation, including parent, subsidiary, and affiliated corporations as well as all known attorneys of record.  When a group description is effective disclosure, an individual listing is not necessary.  </w:t>
      </w:r>
      <w:r w:rsidR="003A3570" w:rsidRPr="00862531">
        <w:rPr>
          <w:rFonts w:ascii="Times New Roman" w:hAnsi="Times New Roman" w:cs="Times New Roman"/>
          <w:sz w:val="24"/>
          <w:szCs w:val="24"/>
          <w:u w:val="single"/>
        </w:rPr>
        <w:t>Underline the names of corporations with publicly traded securities.</w:t>
      </w:r>
      <w:r w:rsidR="003A3570" w:rsidRPr="003A3570">
        <w:rPr>
          <w:rFonts w:ascii="Times New Roman" w:hAnsi="Times New Roman" w:cs="Times New Roman"/>
          <w:sz w:val="24"/>
          <w:szCs w:val="24"/>
        </w:rPr>
        <w:t xml:space="preserve">  Counsel must promptly amend the list when parties are </w:t>
      </w:r>
      <w:proofErr w:type="gramStart"/>
      <w:r w:rsidR="003A3570" w:rsidRPr="003A3570">
        <w:rPr>
          <w:rFonts w:ascii="Times New Roman" w:hAnsi="Times New Roman" w:cs="Times New Roman"/>
          <w:sz w:val="24"/>
          <w:szCs w:val="24"/>
        </w:rPr>
        <w:t>added</w:t>
      </w:r>
      <w:proofErr w:type="gramEnd"/>
      <w:r w:rsidR="003A3570" w:rsidRPr="003A3570">
        <w:rPr>
          <w:rFonts w:ascii="Times New Roman" w:hAnsi="Times New Roman" w:cs="Times New Roman"/>
          <w:sz w:val="24"/>
          <w:szCs w:val="24"/>
        </w:rPr>
        <w:t xml:space="preserve"> or additional interested parties are identified.</w:t>
      </w:r>
    </w:p>
    <w:p w14:paraId="4087A758"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F2BBAF4" w14:textId="155C195D" w:rsidR="003A3570" w:rsidRPr="003A3570" w:rsidRDefault="00862531" w:rsidP="00862531">
      <w:pPr>
        <w:ind w:left="720" w:hanging="720"/>
        <w:contextualSpacing/>
        <w:rPr>
          <w:rFonts w:ascii="Times New Roman" w:hAnsi="Times New Roman" w:cs="Times New Roman"/>
          <w:sz w:val="24"/>
          <w:szCs w:val="24"/>
        </w:rPr>
      </w:pPr>
      <w:r>
        <w:rPr>
          <w:rFonts w:ascii="Times New Roman" w:hAnsi="Times New Roman" w:cs="Times New Roman"/>
          <w:sz w:val="24"/>
          <w:szCs w:val="24"/>
        </w:rPr>
        <w:t>3</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 xml:space="preserve">The plaintiff must serve the defendant within 90 days of filing the complaint.  The </w:t>
      </w:r>
      <w:r>
        <w:rPr>
          <w:rFonts w:ascii="Times New Roman" w:hAnsi="Times New Roman" w:cs="Times New Roman"/>
          <w:sz w:val="24"/>
          <w:szCs w:val="24"/>
        </w:rPr>
        <w:t>p</w:t>
      </w:r>
      <w:r w:rsidR="003A3570" w:rsidRPr="003A3570">
        <w:rPr>
          <w:rFonts w:ascii="Times New Roman" w:hAnsi="Times New Roman" w:cs="Times New Roman"/>
          <w:sz w:val="24"/>
          <w:szCs w:val="24"/>
        </w:rPr>
        <w:t xml:space="preserve">laintiff’s failure to file proof of service within that time may result in dismissal by the court on its own initiative.  </w:t>
      </w:r>
      <w:r w:rsidR="003A3570" w:rsidRPr="00862531">
        <w:rPr>
          <w:rFonts w:ascii="Times New Roman" w:hAnsi="Times New Roman" w:cs="Times New Roman"/>
          <w:i/>
          <w:sz w:val="24"/>
          <w:szCs w:val="24"/>
        </w:rPr>
        <w:t>See</w:t>
      </w:r>
      <w:r w:rsidR="003A3570" w:rsidRPr="003A3570">
        <w:rPr>
          <w:rFonts w:ascii="Times New Roman" w:hAnsi="Times New Roman" w:cs="Times New Roman"/>
          <w:sz w:val="24"/>
          <w:szCs w:val="24"/>
        </w:rPr>
        <w:t xml:space="preserve"> </w:t>
      </w:r>
      <w:r w:rsidR="003A3570" w:rsidRPr="008F0978">
        <w:rPr>
          <w:rFonts w:ascii="Times New Roman" w:hAnsi="Times New Roman" w:cs="Times New Roman"/>
          <w:smallCaps/>
          <w:sz w:val="24"/>
          <w:szCs w:val="24"/>
        </w:rPr>
        <w:t>Fed. R. Civ. P</w:t>
      </w:r>
      <w:r w:rsidR="003A3570" w:rsidRPr="003A3570">
        <w:rPr>
          <w:rFonts w:ascii="Times New Roman" w:hAnsi="Times New Roman" w:cs="Times New Roman"/>
          <w:sz w:val="24"/>
          <w:szCs w:val="24"/>
        </w:rPr>
        <w:t>. 4(m).</w:t>
      </w:r>
    </w:p>
    <w:p w14:paraId="3BAFF044"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67A1416F" w14:textId="355AD999" w:rsidR="003A3570" w:rsidRPr="003A3570" w:rsidRDefault="00862531" w:rsidP="00862531">
      <w:pPr>
        <w:ind w:left="720" w:hanging="720"/>
        <w:contextualSpacing/>
        <w:rPr>
          <w:rFonts w:ascii="Times New Roman" w:hAnsi="Times New Roman" w:cs="Times New Roman"/>
          <w:sz w:val="24"/>
          <w:szCs w:val="24"/>
        </w:rPr>
      </w:pPr>
      <w:r>
        <w:rPr>
          <w:rFonts w:ascii="Times New Roman" w:hAnsi="Times New Roman" w:cs="Times New Roman"/>
          <w:sz w:val="24"/>
          <w:szCs w:val="24"/>
        </w:rPr>
        <w:t>4</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 xml:space="preserve">At least 14 days before the conference, counsel must file a joint case management plan listing the identities and purposes of witnesses, sources and types of documents, and other requirements for a prompt and inexpensive preparation of this case for disposition by motion or trial.  </w:t>
      </w:r>
      <w:r w:rsidR="003A3570" w:rsidRPr="00862531">
        <w:rPr>
          <w:rFonts w:ascii="Times New Roman" w:hAnsi="Times New Roman" w:cs="Times New Roman"/>
          <w:i/>
          <w:sz w:val="24"/>
          <w:szCs w:val="24"/>
        </w:rPr>
        <w:t>See</w:t>
      </w:r>
      <w:r w:rsidR="003A3570" w:rsidRPr="003A3570">
        <w:rPr>
          <w:rFonts w:ascii="Times New Roman" w:hAnsi="Times New Roman" w:cs="Times New Roman"/>
          <w:sz w:val="24"/>
          <w:szCs w:val="24"/>
        </w:rPr>
        <w:t xml:space="preserve"> </w:t>
      </w:r>
      <w:r w:rsidR="008F0978" w:rsidRPr="008F0978">
        <w:rPr>
          <w:rFonts w:ascii="Times New Roman" w:hAnsi="Times New Roman" w:cs="Times New Roman"/>
          <w:smallCaps/>
          <w:sz w:val="24"/>
          <w:szCs w:val="24"/>
        </w:rPr>
        <w:t>Fed. R. Civ. P</w:t>
      </w:r>
      <w:r w:rsidR="008F0978" w:rsidRPr="003A3570">
        <w:rPr>
          <w:rFonts w:ascii="Times New Roman" w:hAnsi="Times New Roman" w:cs="Times New Roman"/>
          <w:sz w:val="24"/>
          <w:szCs w:val="24"/>
        </w:rPr>
        <w:t xml:space="preserve">. </w:t>
      </w:r>
      <w:r w:rsidR="003A3570" w:rsidRPr="003A3570">
        <w:rPr>
          <w:rFonts w:ascii="Times New Roman" w:hAnsi="Times New Roman" w:cs="Times New Roman"/>
          <w:sz w:val="24"/>
          <w:szCs w:val="24"/>
        </w:rPr>
        <w:t>26(f).</w:t>
      </w:r>
    </w:p>
    <w:p w14:paraId="30582C45"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41A730F4" w14:textId="77777777" w:rsidR="003A3570" w:rsidRPr="003A3570" w:rsidRDefault="00862531" w:rsidP="00862531">
      <w:pPr>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5</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The parties shall agree on additional deadlines for completion of pretrial matters including all expert designation dates and discovery cut-offs as well as dates for exchanging of initial disclosures if they have not already been completed.</w:t>
      </w:r>
    </w:p>
    <w:p w14:paraId="460DCAF8"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1A306D21" w14:textId="77777777" w:rsidR="003A3570" w:rsidRPr="003A3570" w:rsidRDefault="00862531" w:rsidP="00862531">
      <w:pPr>
        <w:ind w:left="720" w:hanging="720"/>
        <w:contextualSpacing/>
        <w:rPr>
          <w:rFonts w:ascii="Times New Roman" w:hAnsi="Times New Roman" w:cs="Times New Roman"/>
          <w:sz w:val="24"/>
          <w:szCs w:val="24"/>
        </w:rPr>
      </w:pPr>
      <w:r>
        <w:rPr>
          <w:rFonts w:ascii="Times New Roman" w:hAnsi="Times New Roman" w:cs="Times New Roman"/>
          <w:sz w:val="24"/>
          <w:szCs w:val="24"/>
        </w:rPr>
        <w:t>6</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By the conference, counsel will have interviewed their clients and read all relevant documents; readily available documents will have been exchanged at the plan meeting at the latest.</w:t>
      </w:r>
      <w:r w:rsidR="003A3570" w:rsidRPr="003A3570">
        <w:rPr>
          <w:rFonts w:ascii="Times New Roman" w:hAnsi="Times New Roman" w:cs="Times New Roman"/>
          <w:sz w:val="24"/>
          <w:szCs w:val="24"/>
        </w:rPr>
        <w:tab/>
      </w:r>
    </w:p>
    <w:p w14:paraId="4ED74715"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 xml:space="preserve"> </w:t>
      </w:r>
    </w:p>
    <w:p w14:paraId="33CEBE08" w14:textId="77777777" w:rsidR="003A3570" w:rsidRPr="003A3570" w:rsidRDefault="00862531" w:rsidP="00862531">
      <w:pPr>
        <w:ind w:left="720" w:hanging="720"/>
        <w:contextualSpacing/>
        <w:rPr>
          <w:rFonts w:ascii="Times New Roman" w:hAnsi="Times New Roman" w:cs="Times New Roman"/>
          <w:sz w:val="24"/>
          <w:szCs w:val="24"/>
        </w:rPr>
      </w:pPr>
      <w:r>
        <w:rPr>
          <w:rFonts w:ascii="Times New Roman" w:hAnsi="Times New Roman" w:cs="Times New Roman"/>
          <w:sz w:val="24"/>
          <w:szCs w:val="24"/>
        </w:rPr>
        <w:t>7</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The court will set a schedule for initial preparation and may rule on motions pending or made at the conference.</w:t>
      </w:r>
    </w:p>
    <w:p w14:paraId="1D5D04BC"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148B733F" w14:textId="77777777" w:rsidR="003A3570" w:rsidRPr="003A3570" w:rsidRDefault="00862531" w:rsidP="00862531">
      <w:pPr>
        <w:ind w:left="720" w:hanging="720"/>
        <w:contextualSpacing/>
        <w:rPr>
          <w:rFonts w:ascii="Times New Roman" w:hAnsi="Times New Roman" w:cs="Times New Roman"/>
          <w:sz w:val="24"/>
          <w:szCs w:val="24"/>
        </w:rPr>
      </w:pPr>
      <w:r>
        <w:rPr>
          <w:rFonts w:ascii="Times New Roman" w:hAnsi="Times New Roman" w:cs="Times New Roman"/>
          <w:sz w:val="24"/>
          <w:szCs w:val="24"/>
        </w:rPr>
        <w:t>8.</w:t>
      </w:r>
      <w:r w:rsidR="003A3570" w:rsidRPr="003A3570">
        <w:rPr>
          <w:rFonts w:ascii="Times New Roman" w:hAnsi="Times New Roman" w:cs="Times New Roman"/>
          <w:sz w:val="24"/>
          <w:szCs w:val="24"/>
        </w:rPr>
        <w:tab/>
        <w:t>Counsel in charge of a case must appear at all hearings or conferences.  A motion to appear on behalf of the attorney-in-charge will be granted only upon showing of good cause, and only if the attorney to be substituted is familiar with the case and has authority to bind the client.  The motion to appear must be ruled on in advance of the hearing or conference date.</w:t>
      </w:r>
    </w:p>
    <w:p w14:paraId="44D0EE49"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1E523B6A" w14:textId="77777777" w:rsidR="003A3570" w:rsidRPr="003A3570" w:rsidRDefault="00862531" w:rsidP="00862531">
      <w:pPr>
        <w:ind w:left="720" w:hanging="720"/>
        <w:contextualSpacing/>
        <w:rPr>
          <w:rFonts w:ascii="Times New Roman" w:hAnsi="Times New Roman" w:cs="Times New Roman"/>
          <w:sz w:val="24"/>
          <w:szCs w:val="24"/>
        </w:rPr>
      </w:pPr>
      <w:r>
        <w:rPr>
          <w:rFonts w:ascii="Times New Roman" w:hAnsi="Times New Roman" w:cs="Times New Roman"/>
          <w:sz w:val="24"/>
          <w:szCs w:val="24"/>
        </w:rPr>
        <w:t>9</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Counsel who appear at the conference must have authority to bind the client and must know the facts.</w:t>
      </w:r>
    </w:p>
    <w:p w14:paraId="53BE23A1"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4069B453" w14:textId="77777777" w:rsidR="003A3570" w:rsidRPr="003A3570" w:rsidRDefault="00862531" w:rsidP="00862531">
      <w:pPr>
        <w:ind w:left="720" w:hanging="720"/>
        <w:contextualSpacing/>
        <w:rPr>
          <w:rFonts w:ascii="Times New Roman" w:hAnsi="Times New Roman" w:cs="Times New Roman"/>
          <w:sz w:val="24"/>
          <w:szCs w:val="24"/>
        </w:rPr>
      </w:pPr>
      <w:r>
        <w:rPr>
          <w:rFonts w:ascii="Times New Roman" w:hAnsi="Times New Roman" w:cs="Times New Roman"/>
          <w:sz w:val="24"/>
          <w:szCs w:val="24"/>
        </w:rPr>
        <w:t>10</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Counsel must have discussed alternative dispute resolution with their clients and each other; at the conference, the court will consider whether a method of ADR is suited to this case.</w:t>
      </w:r>
    </w:p>
    <w:p w14:paraId="3237B004"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1D685775" w14:textId="77777777" w:rsidR="003A3570" w:rsidRPr="003A3570" w:rsidRDefault="00862531" w:rsidP="00862531">
      <w:pPr>
        <w:ind w:left="720" w:hanging="720"/>
        <w:contextualSpacing/>
        <w:rPr>
          <w:rFonts w:ascii="Times New Roman" w:hAnsi="Times New Roman" w:cs="Times New Roman"/>
          <w:sz w:val="24"/>
          <w:szCs w:val="24"/>
        </w:rPr>
      </w:pPr>
      <w:r>
        <w:rPr>
          <w:rFonts w:ascii="Times New Roman" w:hAnsi="Times New Roman" w:cs="Times New Roman"/>
          <w:sz w:val="24"/>
          <w:szCs w:val="24"/>
        </w:rPr>
        <w:t>11</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The court will enter a scheduling order and may rule on any pending motions at the conference.</w:t>
      </w:r>
    </w:p>
    <w:p w14:paraId="46EFDA5A"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7A988708" w14:textId="77777777" w:rsidR="003A3570" w:rsidRPr="003A3570" w:rsidRDefault="00862531" w:rsidP="00862531">
      <w:pPr>
        <w:ind w:left="720" w:hanging="720"/>
        <w:contextualSpacing/>
        <w:rPr>
          <w:rFonts w:ascii="Times New Roman" w:hAnsi="Times New Roman" w:cs="Times New Roman"/>
          <w:sz w:val="24"/>
          <w:szCs w:val="24"/>
        </w:rPr>
      </w:pPr>
      <w:r>
        <w:rPr>
          <w:rFonts w:ascii="Times New Roman" w:hAnsi="Times New Roman" w:cs="Times New Roman"/>
          <w:sz w:val="24"/>
          <w:szCs w:val="24"/>
        </w:rPr>
        <w:t>12</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The Plaintiff(s) filing this suit, or the party removing this suit from state court, SHALL SERVE THE OPPOSING PARTY OR PARTIES with copies of:</w:t>
      </w:r>
    </w:p>
    <w:p w14:paraId="48814407"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21B9FC7" w14:textId="77777777" w:rsidR="003A3570" w:rsidRPr="003A3570" w:rsidRDefault="003A3570" w:rsidP="00862531">
      <w:pPr>
        <w:ind w:firstLine="720"/>
        <w:contextualSpacing/>
        <w:rPr>
          <w:rFonts w:ascii="Times New Roman" w:hAnsi="Times New Roman" w:cs="Times New Roman"/>
          <w:sz w:val="24"/>
          <w:szCs w:val="24"/>
        </w:rPr>
      </w:pPr>
      <w:r w:rsidRPr="003A3570">
        <w:rPr>
          <w:rFonts w:ascii="Times New Roman" w:hAnsi="Times New Roman" w:cs="Times New Roman"/>
          <w:sz w:val="24"/>
          <w:szCs w:val="24"/>
        </w:rPr>
        <w:t>A.</w:t>
      </w:r>
      <w:r w:rsidRPr="003A3570">
        <w:rPr>
          <w:rFonts w:ascii="Times New Roman" w:hAnsi="Times New Roman" w:cs="Times New Roman"/>
          <w:sz w:val="24"/>
          <w:szCs w:val="24"/>
        </w:rPr>
        <w:tab/>
        <w:t>this ORDER FOR CONFERENCE,</w:t>
      </w:r>
    </w:p>
    <w:p w14:paraId="18CD69F7" w14:textId="77777777" w:rsidR="003A3570" w:rsidRPr="003A3570" w:rsidRDefault="003A3570" w:rsidP="00862531">
      <w:pPr>
        <w:ind w:left="1440" w:hanging="720"/>
        <w:contextualSpacing/>
        <w:rPr>
          <w:rFonts w:ascii="Times New Roman" w:hAnsi="Times New Roman" w:cs="Times New Roman"/>
          <w:sz w:val="24"/>
          <w:szCs w:val="24"/>
        </w:rPr>
      </w:pPr>
      <w:r w:rsidRPr="003A3570">
        <w:rPr>
          <w:rFonts w:ascii="Times New Roman" w:hAnsi="Times New Roman" w:cs="Times New Roman"/>
          <w:sz w:val="24"/>
          <w:szCs w:val="24"/>
        </w:rPr>
        <w:t>B.</w:t>
      </w:r>
      <w:r w:rsidRPr="003A3570">
        <w:rPr>
          <w:rFonts w:ascii="Times New Roman" w:hAnsi="Times New Roman" w:cs="Times New Roman"/>
          <w:sz w:val="24"/>
          <w:szCs w:val="24"/>
        </w:rPr>
        <w:tab/>
        <w:t>the form for the JOINT REPORT ON MEETING REQUIRED BY RULE 26(f) AND JOINT DISCOVERY/CASE MANAGEMENT PLAN.</w:t>
      </w:r>
    </w:p>
    <w:p w14:paraId="1B66E5F3"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55905E1D" w14:textId="77777777" w:rsidR="003A3570" w:rsidRPr="003A3570" w:rsidRDefault="00862531" w:rsidP="00862531">
      <w:pPr>
        <w:ind w:left="720" w:hanging="720"/>
        <w:contextualSpacing/>
        <w:rPr>
          <w:rFonts w:ascii="Times New Roman" w:hAnsi="Times New Roman" w:cs="Times New Roman"/>
          <w:sz w:val="24"/>
          <w:szCs w:val="24"/>
        </w:rPr>
      </w:pPr>
      <w:r>
        <w:rPr>
          <w:rFonts w:ascii="Times New Roman" w:hAnsi="Times New Roman" w:cs="Times New Roman"/>
          <w:sz w:val="24"/>
          <w:szCs w:val="24"/>
        </w:rPr>
        <w:t>13</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These papers SHALL BE SERVED CONTEMPORANEOUSLY WITH THE SUMMONS AND COMPLAINT.</w:t>
      </w:r>
    </w:p>
    <w:p w14:paraId="1E775947"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63A8AAFE" w14:textId="77777777" w:rsidR="003A3570" w:rsidRPr="003A3570" w:rsidRDefault="00862531" w:rsidP="00862531">
      <w:pPr>
        <w:ind w:left="720" w:hanging="720"/>
        <w:contextualSpacing/>
        <w:rPr>
          <w:rFonts w:ascii="Times New Roman" w:hAnsi="Times New Roman" w:cs="Times New Roman"/>
          <w:sz w:val="24"/>
          <w:szCs w:val="24"/>
        </w:rPr>
      </w:pPr>
      <w:r>
        <w:rPr>
          <w:rFonts w:ascii="Times New Roman" w:hAnsi="Times New Roman" w:cs="Times New Roman"/>
          <w:sz w:val="24"/>
          <w:szCs w:val="24"/>
        </w:rPr>
        <w:t>14</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The parties will be bound by the provisions contained in this ORDER, the papers mentioned in No. 4 above, and the dates set out in the scheduling order to be entered in this case.</w:t>
      </w:r>
    </w:p>
    <w:p w14:paraId="58B4C6F0"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2A40B7E9" w14:textId="77777777" w:rsidR="003A3570" w:rsidRPr="003A3570" w:rsidRDefault="00862531" w:rsidP="00862531">
      <w:pPr>
        <w:ind w:left="720" w:hanging="720"/>
        <w:contextualSpacing/>
        <w:rPr>
          <w:rFonts w:ascii="Times New Roman" w:hAnsi="Times New Roman" w:cs="Times New Roman"/>
          <w:sz w:val="24"/>
          <w:szCs w:val="24"/>
        </w:rPr>
      </w:pPr>
      <w:r>
        <w:rPr>
          <w:rFonts w:ascii="Times New Roman" w:hAnsi="Times New Roman" w:cs="Times New Roman"/>
          <w:sz w:val="24"/>
          <w:szCs w:val="24"/>
        </w:rPr>
        <w:lastRenderedPageBreak/>
        <w:t>15</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Failure to comply</w:t>
      </w:r>
      <w:bookmarkStart w:id="0" w:name="_GoBack"/>
      <w:bookmarkEnd w:id="0"/>
      <w:r w:rsidR="003A3570" w:rsidRPr="003A3570">
        <w:rPr>
          <w:rFonts w:ascii="Times New Roman" w:hAnsi="Times New Roman" w:cs="Times New Roman"/>
          <w:sz w:val="24"/>
          <w:szCs w:val="24"/>
        </w:rPr>
        <w:t xml:space="preserve"> with this order may result in sanctions, including dismissal of the action and assessment of expenses.</w:t>
      </w:r>
    </w:p>
    <w:p w14:paraId="0FDC2D81"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0CCA68C3" w14:textId="77777777" w:rsidR="003A3570" w:rsidRPr="003A3570" w:rsidRDefault="00862531" w:rsidP="003A3570">
      <w:pPr>
        <w:contextualSpacing/>
        <w:rPr>
          <w:rFonts w:ascii="Times New Roman" w:hAnsi="Times New Roman" w:cs="Times New Roman"/>
          <w:sz w:val="24"/>
          <w:szCs w:val="24"/>
        </w:rPr>
      </w:pPr>
      <w:r>
        <w:rPr>
          <w:rFonts w:ascii="Times New Roman" w:hAnsi="Times New Roman" w:cs="Times New Roman"/>
          <w:sz w:val="24"/>
          <w:szCs w:val="24"/>
        </w:rPr>
        <w:t>16</w:t>
      </w:r>
      <w:r w:rsidR="003A3570" w:rsidRPr="003A3570">
        <w:rPr>
          <w:rFonts w:ascii="Times New Roman" w:hAnsi="Times New Roman" w:cs="Times New Roman"/>
          <w:sz w:val="24"/>
          <w:szCs w:val="24"/>
        </w:rPr>
        <w:t>.</w:t>
      </w:r>
      <w:r w:rsidR="003A3570" w:rsidRPr="003A3570">
        <w:rPr>
          <w:rFonts w:ascii="Times New Roman" w:hAnsi="Times New Roman" w:cs="Times New Roman"/>
          <w:sz w:val="24"/>
          <w:szCs w:val="24"/>
        </w:rPr>
        <w:tab/>
        <w:t>All parties receiving this order shall copy all other parties with a copy of this order.</w:t>
      </w:r>
    </w:p>
    <w:p w14:paraId="4C21AB79"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p>
    <w:p w14:paraId="42BC285C"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p>
    <w:p w14:paraId="47651E60"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r>
      <w:r w:rsidRPr="003A3570">
        <w:rPr>
          <w:rFonts w:ascii="Times New Roman" w:hAnsi="Times New Roman" w:cs="Times New Roman"/>
          <w:sz w:val="24"/>
          <w:szCs w:val="24"/>
        </w:rPr>
        <w:tab/>
        <w:t>BY THE ORDER OF THE COURT</w:t>
      </w:r>
    </w:p>
    <w:p w14:paraId="0D4B1142"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 </w:t>
      </w:r>
      <w:r w:rsidRPr="003A3570">
        <w:rPr>
          <w:rFonts w:ascii="Times New Roman" w:hAnsi="Times New Roman" w:cs="Times New Roman"/>
          <w:sz w:val="24"/>
          <w:szCs w:val="24"/>
        </w:rPr>
        <w:tab/>
        <w:t xml:space="preserve"> </w:t>
      </w:r>
    </w:p>
    <w:p w14:paraId="13E1D64A" w14:textId="77777777" w:rsidR="003A3570" w:rsidRP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59E68908" w14:textId="77777777" w:rsidR="003A3570" w:rsidRDefault="003A3570" w:rsidP="003A3570">
      <w:pPr>
        <w:contextualSpacing/>
        <w:rPr>
          <w:rFonts w:ascii="Times New Roman" w:hAnsi="Times New Roman" w:cs="Times New Roman"/>
          <w:sz w:val="24"/>
          <w:szCs w:val="24"/>
        </w:rPr>
      </w:pPr>
      <w:r w:rsidRPr="003A3570">
        <w:rPr>
          <w:rFonts w:ascii="Times New Roman" w:hAnsi="Times New Roman" w:cs="Times New Roman"/>
          <w:sz w:val="24"/>
          <w:szCs w:val="24"/>
        </w:rPr>
        <w:tab/>
      </w:r>
    </w:p>
    <w:p w14:paraId="7C23E1ED" w14:textId="77777777" w:rsidR="001E240D" w:rsidRDefault="001E240D" w:rsidP="003A3570">
      <w:pPr>
        <w:contextualSpacing/>
        <w:rPr>
          <w:rFonts w:ascii="Times New Roman" w:hAnsi="Times New Roman" w:cs="Times New Roman"/>
          <w:sz w:val="24"/>
          <w:szCs w:val="24"/>
        </w:rPr>
      </w:pPr>
    </w:p>
    <w:p w14:paraId="079F4221" w14:textId="77777777" w:rsidR="001E240D" w:rsidRDefault="001E240D" w:rsidP="003A3570">
      <w:pPr>
        <w:contextualSpacing/>
        <w:rPr>
          <w:rFonts w:ascii="Times New Roman" w:hAnsi="Times New Roman" w:cs="Times New Roman"/>
          <w:sz w:val="24"/>
          <w:szCs w:val="24"/>
        </w:rPr>
      </w:pPr>
    </w:p>
    <w:p w14:paraId="03B89760" w14:textId="77777777" w:rsidR="001E240D" w:rsidRDefault="001E240D" w:rsidP="003A3570">
      <w:pPr>
        <w:contextualSpacing/>
        <w:rPr>
          <w:rFonts w:ascii="Times New Roman" w:hAnsi="Times New Roman" w:cs="Times New Roman"/>
          <w:sz w:val="24"/>
          <w:szCs w:val="24"/>
        </w:rPr>
      </w:pPr>
    </w:p>
    <w:p w14:paraId="5B93F7DE" w14:textId="77777777" w:rsidR="001E240D" w:rsidRDefault="001E240D" w:rsidP="003A3570">
      <w:pPr>
        <w:contextualSpacing/>
        <w:rPr>
          <w:rFonts w:ascii="Times New Roman" w:hAnsi="Times New Roman" w:cs="Times New Roman"/>
          <w:sz w:val="24"/>
          <w:szCs w:val="24"/>
        </w:rPr>
      </w:pPr>
    </w:p>
    <w:p w14:paraId="5698F01D" w14:textId="77777777" w:rsidR="001E240D" w:rsidRDefault="001E240D" w:rsidP="003A3570">
      <w:pPr>
        <w:contextualSpacing/>
        <w:rPr>
          <w:rFonts w:ascii="Times New Roman" w:hAnsi="Times New Roman" w:cs="Times New Roman"/>
          <w:sz w:val="24"/>
          <w:szCs w:val="24"/>
        </w:rPr>
      </w:pPr>
    </w:p>
    <w:p w14:paraId="44407B07" w14:textId="77777777" w:rsidR="001E240D" w:rsidRDefault="001E240D" w:rsidP="003A3570">
      <w:pPr>
        <w:contextualSpacing/>
        <w:rPr>
          <w:rFonts w:ascii="Times New Roman" w:hAnsi="Times New Roman" w:cs="Times New Roman"/>
          <w:sz w:val="24"/>
          <w:szCs w:val="24"/>
        </w:rPr>
      </w:pPr>
    </w:p>
    <w:p w14:paraId="78BC83FF" w14:textId="77777777" w:rsidR="001E240D" w:rsidRDefault="001E240D" w:rsidP="003A3570">
      <w:pPr>
        <w:contextualSpacing/>
        <w:rPr>
          <w:rFonts w:ascii="Times New Roman" w:hAnsi="Times New Roman" w:cs="Times New Roman"/>
          <w:sz w:val="24"/>
          <w:szCs w:val="24"/>
        </w:rPr>
      </w:pPr>
    </w:p>
    <w:p w14:paraId="7320C046" w14:textId="77777777" w:rsidR="001E240D" w:rsidRDefault="001E240D" w:rsidP="003A3570">
      <w:pPr>
        <w:contextualSpacing/>
        <w:rPr>
          <w:rFonts w:ascii="Times New Roman" w:hAnsi="Times New Roman" w:cs="Times New Roman"/>
          <w:sz w:val="24"/>
          <w:szCs w:val="24"/>
        </w:rPr>
      </w:pPr>
    </w:p>
    <w:p w14:paraId="4A7D3A56" w14:textId="77777777" w:rsidR="001E240D" w:rsidRDefault="001E240D" w:rsidP="003A3570">
      <w:pPr>
        <w:contextualSpacing/>
        <w:rPr>
          <w:rFonts w:ascii="Times New Roman" w:hAnsi="Times New Roman" w:cs="Times New Roman"/>
          <w:sz w:val="24"/>
          <w:szCs w:val="24"/>
        </w:rPr>
      </w:pPr>
    </w:p>
    <w:p w14:paraId="4133C74A" w14:textId="77777777" w:rsidR="001E240D" w:rsidRDefault="001E240D" w:rsidP="003A3570">
      <w:pPr>
        <w:contextualSpacing/>
        <w:rPr>
          <w:rFonts w:ascii="Times New Roman" w:hAnsi="Times New Roman" w:cs="Times New Roman"/>
          <w:sz w:val="24"/>
          <w:szCs w:val="24"/>
        </w:rPr>
      </w:pPr>
    </w:p>
    <w:p w14:paraId="7A7137BF" w14:textId="77777777" w:rsidR="001E240D" w:rsidRDefault="001E240D" w:rsidP="003A3570">
      <w:pPr>
        <w:contextualSpacing/>
        <w:rPr>
          <w:rFonts w:ascii="Times New Roman" w:hAnsi="Times New Roman" w:cs="Times New Roman"/>
          <w:sz w:val="24"/>
          <w:szCs w:val="24"/>
        </w:rPr>
      </w:pPr>
    </w:p>
    <w:p w14:paraId="6474A0BB" w14:textId="77777777" w:rsidR="001E240D" w:rsidRDefault="001E240D" w:rsidP="003A3570">
      <w:pPr>
        <w:contextualSpacing/>
        <w:rPr>
          <w:rFonts w:ascii="Times New Roman" w:hAnsi="Times New Roman" w:cs="Times New Roman"/>
          <w:sz w:val="24"/>
          <w:szCs w:val="24"/>
        </w:rPr>
      </w:pPr>
    </w:p>
    <w:p w14:paraId="694719FF" w14:textId="77777777" w:rsidR="001E240D" w:rsidRDefault="001E240D" w:rsidP="003A3570">
      <w:pPr>
        <w:contextualSpacing/>
        <w:rPr>
          <w:rFonts w:ascii="Times New Roman" w:hAnsi="Times New Roman" w:cs="Times New Roman"/>
          <w:sz w:val="24"/>
          <w:szCs w:val="24"/>
        </w:rPr>
      </w:pPr>
    </w:p>
    <w:p w14:paraId="67BD3356" w14:textId="77777777" w:rsidR="001E240D" w:rsidRDefault="001E240D" w:rsidP="003A3570">
      <w:pPr>
        <w:contextualSpacing/>
        <w:rPr>
          <w:rFonts w:ascii="Times New Roman" w:hAnsi="Times New Roman" w:cs="Times New Roman"/>
          <w:sz w:val="24"/>
          <w:szCs w:val="24"/>
        </w:rPr>
      </w:pPr>
    </w:p>
    <w:p w14:paraId="60675311" w14:textId="77777777" w:rsidR="001E240D" w:rsidRDefault="001E240D" w:rsidP="003A3570">
      <w:pPr>
        <w:contextualSpacing/>
        <w:rPr>
          <w:rFonts w:ascii="Times New Roman" w:hAnsi="Times New Roman" w:cs="Times New Roman"/>
          <w:sz w:val="24"/>
          <w:szCs w:val="24"/>
        </w:rPr>
      </w:pPr>
    </w:p>
    <w:p w14:paraId="76EA916F" w14:textId="77777777" w:rsidR="001E240D" w:rsidRDefault="001E240D" w:rsidP="003A3570">
      <w:pPr>
        <w:contextualSpacing/>
        <w:rPr>
          <w:rFonts w:ascii="Times New Roman" w:hAnsi="Times New Roman" w:cs="Times New Roman"/>
          <w:sz w:val="24"/>
          <w:szCs w:val="24"/>
        </w:rPr>
      </w:pPr>
    </w:p>
    <w:p w14:paraId="1FDA3C7F" w14:textId="77777777" w:rsidR="001E240D" w:rsidRDefault="001E240D" w:rsidP="003A3570">
      <w:pPr>
        <w:contextualSpacing/>
        <w:rPr>
          <w:rFonts w:ascii="Times New Roman" w:hAnsi="Times New Roman" w:cs="Times New Roman"/>
          <w:sz w:val="24"/>
          <w:szCs w:val="24"/>
        </w:rPr>
      </w:pPr>
    </w:p>
    <w:p w14:paraId="124FA0A4" w14:textId="77777777" w:rsidR="001E240D" w:rsidRDefault="001E240D" w:rsidP="003A3570">
      <w:pPr>
        <w:contextualSpacing/>
        <w:rPr>
          <w:rFonts w:ascii="Times New Roman" w:hAnsi="Times New Roman" w:cs="Times New Roman"/>
          <w:sz w:val="24"/>
          <w:szCs w:val="24"/>
        </w:rPr>
      </w:pPr>
    </w:p>
    <w:p w14:paraId="13D27884" w14:textId="77777777" w:rsidR="001E240D" w:rsidRDefault="001E240D" w:rsidP="003A3570">
      <w:pPr>
        <w:contextualSpacing/>
        <w:rPr>
          <w:rFonts w:ascii="Times New Roman" w:hAnsi="Times New Roman" w:cs="Times New Roman"/>
          <w:sz w:val="24"/>
          <w:szCs w:val="24"/>
        </w:rPr>
      </w:pPr>
    </w:p>
    <w:p w14:paraId="0C6617A1" w14:textId="77777777" w:rsidR="001E240D" w:rsidRDefault="001E240D" w:rsidP="003A3570">
      <w:pPr>
        <w:contextualSpacing/>
        <w:rPr>
          <w:rFonts w:ascii="Times New Roman" w:hAnsi="Times New Roman" w:cs="Times New Roman"/>
          <w:sz w:val="24"/>
          <w:szCs w:val="24"/>
        </w:rPr>
      </w:pPr>
    </w:p>
    <w:p w14:paraId="43A52D64" w14:textId="77777777" w:rsidR="001E240D" w:rsidRDefault="001E240D" w:rsidP="003A3570">
      <w:pPr>
        <w:contextualSpacing/>
        <w:rPr>
          <w:rFonts w:ascii="Times New Roman" w:hAnsi="Times New Roman" w:cs="Times New Roman"/>
          <w:sz w:val="24"/>
          <w:szCs w:val="24"/>
        </w:rPr>
      </w:pPr>
    </w:p>
    <w:p w14:paraId="32CB2E1F" w14:textId="77777777" w:rsidR="001E240D" w:rsidRDefault="001E240D" w:rsidP="003A3570">
      <w:pPr>
        <w:contextualSpacing/>
        <w:rPr>
          <w:rFonts w:ascii="Times New Roman" w:hAnsi="Times New Roman" w:cs="Times New Roman"/>
          <w:sz w:val="24"/>
          <w:szCs w:val="24"/>
        </w:rPr>
      </w:pPr>
    </w:p>
    <w:p w14:paraId="37B5181B" w14:textId="77777777" w:rsidR="001E240D" w:rsidRDefault="001E240D" w:rsidP="003A3570">
      <w:pPr>
        <w:contextualSpacing/>
        <w:rPr>
          <w:rFonts w:ascii="Times New Roman" w:hAnsi="Times New Roman" w:cs="Times New Roman"/>
          <w:sz w:val="24"/>
          <w:szCs w:val="24"/>
        </w:rPr>
      </w:pPr>
    </w:p>
    <w:p w14:paraId="396A8A2B" w14:textId="77777777" w:rsidR="001E240D" w:rsidRDefault="001E240D" w:rsidP="003A3570">
      <w:pPr>
        <w:contextualSpacing/>
        <w:rPr>
          <w:rFonts w:ascii="Times New Roman" w:hAnsi="Times New Roman" w:cs="Times New Roman"/>
          <w:sz w:val="24"/>
          <w:szCs w:val="24"/>
        </w:rPr>
      </w:pPr>
    </w:p>
    <w:p w14:paraId="47435C9A" w14:textId="77777777" w:rsidR="001E240D" w:rsidRDefault="001E240D" w:rsidP="003A3570">
      <w:pPr>
        <w:contextualSpacing/>
        <w:rPr>
          <w:rFonts w:ascii="Times New Roman" w:hAnsi="Times New Roman" w:cs="Times New Roman"/>
          <w:sz w:val="24"/>
          <w:szCs w:val="24"/>
        </w:rPr>
      </w:pPr>
    </w:p>
    <w:p w14:paraId="7E4456A2" w14:textId="77777777" w:rsidR="001E240D" w:rsidRDefault="001E240D" w:rsidP="003A3570">
      <w:pPr>
        <w:contextualSpacing/>
        <w:rPr>
          <w:rFonts w:ascii="Times New Roman" w:hAnsi="Times New Roman" w:cs="Times New Roman"/>
          <w:sz w:val="24"/>
          <w:szCs w:val="24"/>
        </w:rPr>
      </w:pPr>
    </w:p>
    <w:p w14:paraId="1EBC8B20" w14:textId="77777777" w:rsidR="001E240D" w:rsidRDefault="001E240D" w:rsidP="003A3570">
      <w:pPr>
        <w:contextualSpacing/>
        <w:rPr>
          <w:rFonts w:ascii="Times New Roman" w:hAnsi="Times New Roman" w:cs="Times New Roman"/>
          <w:sz w:val="24"/>
          <w:szCs w:val="24"/>
        </w:rPr>
      </w:pPr>
    </w:p>
    <w:p w14:paraId="42321148" w14:textId="77777777" w:rsidR="001E240D" w:rsidRDefault="001E240D" w:rsidP="003A3570">
      <w:pPr>
        <w:contextualSpacing/>
        <w:rPr>
          <w:rFonts w:ascii="Times New Roman" w:hAnsi="Times New Roman" w:cs="Times New Roman"/>
          <w:sz w:val="24"/>
          <w:szCs w:val="24"/>
        </w:rPr>
      </w:pPr>
    </w:p>
    <w:p w14:paraId="15CDDC03" w14:textId="77777777" w:rsidR="001E240D" w:rsidRDefault="001E240D" w:rsidP="003A3570">
      <w:pPr>
        <w:contextualSpacing/>
        <w:rPr>
          <w:rFonts w:ascii="Times New Roman" w:hAnsi="Times New Roman" w:cs="Times New Roman"/>
          <w:sz w:val="24"/>
          <w:szCs w:val="24"/>
        </w:rPr>
      </w:pPr>
    </w:p>
    <w:sectPr w:rsidR="001E240D" w:rsidSect="00CB068E">
      <w:footerReference w:type="default" r:id="rId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C6F898" w14:textId="77777777" w:rsidR="008144B5" w:rsidRDefault="008144B5" w:rsidP="00CB068E">
      <w:pPr>
        <w:spacing w:after="0" w:line="240" w:lineRule="auto"/>
      </w:pPr>
      <w:r>
        <w:separator/>
      </w:r>
    </w:p>
  </w:endnote>
  <w:endnote w:type="continuationSeparator" w:id="0">
    <w:p w14:paraId="3E3FFF20" w14:textId="77777777" w:rsidR="008144B5" w:rsidRDefault="008144B5" w:rsidP="00CB0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25FF9C" w14:textId="6D15F85F" w:rsidR="008144B5" w:rsidRPr="00CB068E" w:rsidRDefault="008144B5">
    <w:pPr>
      <w:pStyle w:val="Footer"/>
      <w:jc w:val="center"/>
      <w:rPr>
        <w:rFonts w:ascii="Times New Roman" w:hAnsi="Times New Roman" w:cs="Times New Roman"/>
        <w:sz w:val="24"/>
        <w:szCs w:val="24"/>
      </w:rPr>
    </w:pPr>
  </w:p>
  <w:p w14:paraId="6ACBC65B" w14:textId="77777777" w:rsidR="008144B5" w:rsidRDefault="008144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C791BD" w14:textId="77777777" w:rsidR="008144B5" w:rsidRDefault="008144B5" w:rsidP="00CB068E">
      <w:pPr>
        <w:spacing w:after="0" w:line="240" w:lineRule="auto"/>
      </w:pPr>
      <w:r>
        <w:separator/>
      </w:r>
    </w:p>
  </w:footnote>
  <w:footnote w:type="continuationSeparator" w:id="0">
    <w:p w14:paraId="42B426D3" w14:textId="77777777" w:rsidR="008144B5" w:rsidRDefault="008144B5" w:rsidP="00CB06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B98"/>
    <w:multiLevelType w:val="hybridMultilevel"/>
    <w:tmpl w:val="A82883A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3F4547B"/>
    <w:multiLevelType w:val="hybridMultilevel"/>
    <w:tmpl w:val="5A06EC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9B15B5"/>
    <w:multiLevelType w:val="hybridMultilevel"/>
    <w:tmpl w:val="F7F4E44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1A3311"/>
    <w:multiLevelType w:val="hybridMultilevel"/>
    <w:tmpl w:val="8F4608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592BB1"/>
    <w:multiLevelType w:val="hybridMultilevel"/>
    <w:tmpl w:val="FA0649CA"/>
    <w:lvl w:ilvl="0" w:tplc="E0EA29F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D173919"/>
    <w:multiLevelType w:val="hybridMultilevel"/>
    <w:tmpl w:val="7C38E098"/>
    <w:lvl w:ilvl="0" w:tplc="04767D8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C82102"/>
    <w:multiLevelType w:val="hybridMultilevel"/>
    <w:tmpl w:val="EC1A2264"/>
    <w:lvl w:ilvl="0" w:tplc="AB4E45CE">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15F0B27"/>
    <w:multiLevelType w:val="hybridMultilevel"/>
    <w:tmpl w:val="BDC4908E"/>
    <w:lvl w:ilvl="0" w:tplc="04767D8E">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2405ED"/>
    <w:multiLevelType w:val="hybridMultilevel"/>
    <w:tmpl w:val="0BDEBB78"/>
    <w:lvl w:ilvl="0" w:tplc="AB4E45CE">
      <w:start w:val="1"/>
      <w:numFmt w:val="decimal"/>
      <w:lvlText w:val="(%1)"/>
      <w:lvlJc w:val="left"/>
      <w:pPr>
        <w:ind w:left="720" w:hanging="360"/>
      </w:pPr>
      <w:rPr>
        <w:rFonts w:hint="default"/>
      </w:rPr>
    </w:lvl>
    <w:lvl w:ilvl="1" w:tplc="8D2A21F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BEA084C"/>
    <w:multiLevelType w:val="hybridMultilevel"/>
    <w:tmpl w:val="F63AB3BA"/>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5"/>
  </w:num>
  <w:num w:numId="3">
    <w:abstractNumId w:val="8"/>
  </w:num>
  <w:num w:numId="4">
    <w:abstractNumId w:val="0"/>
  </w:num>
  <w:num w:numId="5">
    <w:abstractNumId w:val="4"/>
  </w:num>
  <w:num w:numId="6">
    <w:abstractNumId w:val="2"/>
  </w:num>
  <w:num w:numId="7">
    <w:abstractNumId w:val="3"/>
  </w:num>
  <w:num w:numId="8">
    <w:abstractNumId w:val="1"/>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570"/>
    <w:rsid w:val="00006819"/>
    <w:rsid w:val="000142D8"/>
    <w:rsid w:val="000435FA"/>
    <w:rsid w:val="000C359A"/>
    <w:rsid w:val="000D417F"/>
    <w:rsid w:val="000D76CC"/>
    <w:rsid w:val="000E01E4"/>
    <w:rsid w:val="000F4A92"/>
    <w:rsid w:val="00103C59"/>
    <w:rsid w:val="00107F93"/>
    <w:rsid w:val="00125E86"/>
    <w:rsid w:val="0019234A"/>
    <w:rsid w:val="001C3FD8"/>
    <w:rsid w:val="001C77AE"/>
    <w:rsid w:val="001D5E6E"/>
    <w:rsid w:val="001E240D"/>
    <w:rsid w:val="00216B23"/>
    <w:rsid w:val="00235204"/>
    <w:rsid w:val="00251E5C"/>
    <w:rsid w:val="002553D1"/>
    <w:rsid w:val="00257B5D"/>
    <w:rsid w:val="00271409"/>
    <w:rsid w:val="002A06CF"/>
    <w:rsid w:val="002B1C89"/>
    <w:rsid w:val="002B622A"/>
    <w:rsid w:val="002C104A"/>
    <w:rsid w:val="002F58ED"/>
    <w:rsid w:val="0031798C"/>
    <w:rsid w:val="00317E7B"/>
    <w:rsid w:val="00392382"/>
    <w:rsid w:val="003A1C48"/>
    <w:rsid w:val="003A355B"/>
    <w:rsid w:val="003A3570"/>
    <w:rsid w:val="003C1D26"/>
    <w:rsid w:val="003D3737"/>
    <w:rsid w:val="003F5DF7"/>
    <w:rsid w:val="00406244"/>
    <w:rsid w:val="00415083"/>
    <w:rsid w:val="00432A6C"/>
    <w:rsid w:val="00441C75"/>
    <w:rsid w:val="00446FF8"/>
    <w:rsid w:val="005221A8"/>
    <w:rsid w:val="005534BC"/>
    <w:rsid w:val="005A6721"/>
    <w:rsid w:val="005E639E"/>
    <w:rsid w:val="00601315"/>
    <w:rsid w:val="00601356"/>
    <w:rsid w:val="00610C71"/>
    <w:rsid w:val="00613886"/>
    <w:rsid w:val="006438DF"/>
    <w:rsid w:val="00644BEA"/>
    <w:rsid w:val="0065634E"/>
    <w:rsid w:val="00664200"/>
    <w:rsid w:val="006764BF"/>
    <w:rsid w:val="00677EAF"/>
    <w:rsid w:val="0068316C"/>
    <w:rsid w:val="006A327D"/>
    <w:rsid w:val="00776007"/>
    <w:rsid w:val="00793D1B"/>
    <w:rsid w:val="00797ABA"/>
    <w:rsid w:val="007D2EC0"/>
    <w:rsid w:val="008144B5"/>
    <w:rsid w:val="00831B60"/>
    <w:rsid w:val="008461CF"/>
    <w:rsid w:val="0086226C"/>
    <w:rsid w:val="00862531"/>
    <w:rsid w:val="00874593"/>
    <w:rsid w:val="00890D81"/>
    <w:rsid w:val="008A0ECC"/>
    <w:rsid w:val="008E0B52"/>
    <w:rsid w:val="008F0978"/>
    <w:rsid w:val="008F3A0A"/>
    <w:rsid w:val="00921290"/>
    <w:rsid w:val="009C4093"/>
    <w:rsid w:val="00A07295"/>
    <w:rsid w:val="00A253B2"/>
    <w:rsid w:val="00A42EAE"/>
    <w:rsid w:val="00A77949"/>
    <w:rsid w:val="00AC0A77"/>
    <w:rsid w:val="00AC62A8"/>
    <w:rsid w:val="00AD2827"/>
    <w:rsid w:val="00B0112F"/>
    <w:rsid w:val="00B55986"/>
    <w:rsid w:val="00B74896"/>
    <w:rsid w:val="00C23A48"/>
    <w:rsid w:val="00C723C6"/>
    <w:rsid w:val="00C92C4A"/>
    <w:rsid w:val="00CB068E"/>
    <w:rsid w:val="00CD1EE8"/>
    <w:rsid w:val="00CD4B63"/>
    <w:rsid w:val="00CD71DE"/>
    <w:rsid w:val="00D05241"/>
    <w:rsid w:val="00D147C8"/>
    <w:rsid w:val="00D62D20"/>
    <w:rsid w:val="00D679AC"/>
    <w:rsid w:val="00D81D95"/>
    <w:rsid w:val="00DD1807"/>
    <w:rsid w:val="00DD6EFD"/>
    <w:rsid w:val="00DD72D5"/>
    <w:rsid w:val="00DF2846"/>
    <w:rsid w:val="00DF7A95"/>
    <w:rsid w:val="00E1400F"/>
    <w:rsid w:val="00E43159"/>
    <w:rsid w:val="00E8441E"/>
    <w:rsid w:val="00EC2023"/>
    <w:rsid w:val="00ED6021"/>
    <w:rsid w:val="00F02BE8"/>
    <w:rsid w:val="00F047B4"/>
    <w:rsid w:val="00F31299"/>
    <w:rsid w:val="00F6640E"/>
    <w:rsid w:val="00FA7777"/>
    <w:rsid w:val="00FB2D93"/>
    <w:rsid w:val="00FE6C53"/>
    <w:rsid w:val="00FE77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722C21"/>
  <w15:chartTrackingRefBased/>
  <w15:docId w15:val="{2552D54A-54B0-44DF-9ECB-11ECAFE92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D62D20"/>
    <w:pPr>
      <w:framePr w:w="7920" w:h="1980" w:hRule="exact" w:hSpace="180" w:wrap="auto" w:hAnchor="page" w:xAlign="center" w:yAlign="bottom"/>
      <w:spacing w:after="0" w:line="240" w:lineRule="auto"/>
      <w:ind w:left="2880"/>
    </w:pPr>
    <w:rPr>
      <w:rFonts w:ascii="Times New Roman" w:eastAsiaTheme="majorEastAsia" w:hAnsi="Times New Roman" w:cstheme="majorBidi"/>
      <w:sz w:val="24"/>
      <w:szCs w:val="24"/>
    </w:rPr>
  </w:style>
  <w:style w:type="paragraph" w:styleId="EnvelopeReturn">
    <w:name w:val="envelope return"/>
    <w:basedOn w:val="Normal"/>
    <w:uiPriority w:val="99"/>
    <w:semiHidden/>
    <w:unhideWhenUsed/>
    <w:rsid w:val="00D62D20"/>
    <w:pPr>
      <w:spacing w:after="0" w:line="240" w:lineRule="auto"/>
    </w:pPr>
    <w:rPr>
      <w:rFonts w:ascii="Times New Roman" w:eastAsiaTheme="majorEastAsia" w:hAnsi="Times New Roman" w:cstheme="majorBidi"/>
      <w:sz w:val="24"/>
      <w:szCs w:val="20"/>
    </w:rPr>
  </w:style>
  <w:style w:type="table" w:styleId="TableGrid">
    <w:name w:val="Table Grid"/>
    <w:basedOn w:val="TableNormal"/>
    <w:uiPriority w:val="59"/>
    <w:rsid w:val="001C3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06819"/>
    <w:pPr>
      <w:ind w:left="720"/>
      <w:contextualSpacing/>
    </w:pPr>
  </w:style>
  <w:style w:type="paragraph" w:styleId="BalloonText">
    <w:name w:val="Balloon Text"/>
    <w:basedOn w:val="Normal"/>
    <w:link w:val="BalloonTextChar"/>
    <w:uiPriority w:val="99"/>
    <w:semiHidden/>
    <w:unhideWhenUsed/>
    <w:rsid w:val="006831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316C"/>
    <w:rPr>
      <w:rFonts w:ascii="Segoe UI" w:hAnsi="Segoe UI" w:cs="Segoe UI"/>
      <w:sz w:val="18"/>
      <w:szCs w:val="18"/>
    </w:rPr>
  </w:style>
  <w:style w:type="character" w:styleId="Hyperlink">
    <w:name w:val="Hyperlink"/>
    <w:basedOn w:val="DefaultParagraphFont"/>
    <w:uiPriority w:val="99"/>
    <w:unhideWhenUsed/>
    <w:rsid w:val="0068316C"/>
    <w:rPr>
      <w:color w:val="0000FF" w:themeColor="hyperlink"/>
      <w:u w:val="single"/>
    </w:rPr>
  </w:style>
  <w:style w:type="character" w:styleId="UnresolvedMention">
    <w:name w:val="Unresolved Mention"/>
    <w:basedOn w:val="DefaultParagraphFont"/>
    <w:uiPriority w:val="99"/>
    <w:semiHidden/>
    <w:unhideWhenUsed/>
    <w:rsid w:val="0068316C"/>
    <w:rPr>
      <w:color w:val="605E5C"/>
      <w:shd w:val="clear" w:color="auto" w:fill="E1DFDD"/>
    </w:rPr>
  </w:style>
  <w:style w:type="character" w:styleId="FollowedHyperlink">
    <w:name w:val="FollowedHyperlink"/>
    <w:basedOn w:val="DefaultParagraphFont"/>
    <w:uiPriority w:val="99"/>
    <w:semiHidden/>
    <w:unhideWhenUsed/>
    <w:rsid w:val="00E8441E"/>
    <w:rPr>
      <w:color w:val="800080" w:themeColor="followedHyperlink"/>
      <w:u w:val="single"/>
    </w:rPr>
  </w:style>
  <w:style w:type="paragraph" w:styleId="Header">
    <w:name w:val="header"/>
    <w:basedOn w:val="Normal"/>
    <w:link w:val="HeaderChar"/>
    <w:uiPriority w:val="99"/>
    <w:unhideWhenUsed/>
    <w:rsid w:val="00CB06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068E"/>
  </w:style>
  <w:style w:type="paragraph" w:styleId="Footer">
    <w:name w:val="footer"/>
    <w:basedOn w:val="Normal"/>
    <w:link w:val="FooterChar"/>
    <w:uiPriority w:val="99"/>
    <w:unhideWhenUsed/>
    <w:rsid w:val="00CB06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06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AD50FE-F57E-49C0-8741-4098B023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552</Words>
  <Characters>3153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Webster</dc:creator>
  <cp:keywords/>
  <dc:description/>
  <cp:lastModifiedBy>Lauren Webster</cp:lastModifiedBy>
  <cp:revision>3</cp:revision>
  <cp:lastPrinted>2019-10-11T21:25:00Z</cp:lastPrinted>
  <dcterms:created xsi:type="dcterms:W3CDTF">2019-11-13T15:50:00Z</dcterms:created>
  <dcterms:modified xsi:type="dcterms:W3CDTF">2019-11-13T16:15:00Z</dcterms:modified>
</cp:coreProperties>
</file>