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13F" w:rsidRPr="00EC7C78" w:rsidRDefault="005B7995" w:rsidP="0095413F">
      <w:pPr>
        <w:spacing w:line="240" w:lineRule="auto"/>
        <w:ind w:left="1080" w:right="-360" w:hanging="720"/>
        <w:contextualSpacing/>
        <w:jc w:val="both"/>
        <w:rPr>
          <w:rFonts w:ascii="Georgia" w:hAnsi="Georgia" w:cs="CG Times"/>
          <w:smallCaps/>
        </w:rPr>
      </w:pPr>
      <w:r w:rsidRPr="009F62D4">
        <w:rPr>
          <w:rFonts w:ascii="Georgia" w:hAnsi="Georgia"/>
          <w:noProof/>
          <w:sz w:val="21"/>
          <w:szCs w:val="21"/>
        </w:rPr>
        <mc:AlternateContent>
          <mc:Choice Requires="wps">
            <w:drawing>
              <wp:anchor distT="0" distB="0" distL="114300" distR="114300" simplePos="0" relativeHeight="251705344" behindDoc="0" locked="0" layoutInCell="0" allowOverlap="1" wp14:anchorId="5239705C" wp14:editId="009858A9">
                <wp:simplePos x="0" y="0"/>
                <wp:positionH relativeFrom="page">
                  <wp:posOffset>696595</wp:posOffset>
                </wp:positionH>
                <wp:positionV relativeFrom="page">
                  <wp:posOffset>1029335</wp:posOffset>
                </wp:positionV>
                <wp:extent cx="6398895" cy="0"/>
                <wp:effectExtent l="0" t="19050" r="1905"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8895" cy="0"/>
                        </a:xfrm>
                        <a:prstGeom prst="line">
                          <a:avLst/>
                        </a:prstGeom>
                        <a:noFill/>
                        <a:ln w="36576" cmpd="dbl">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85pt,81.05pt" to="558.7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" o:allowincell="f" strokecolor="#020000" strokeweight="2.88pt">
                <v:stroke linestyle="thinThin"/>
                <w10:wrap anchorx="page" anchory="page"/>
              </v:line>
            </w:pict>
          </mc:Fallback>
        </mc:AlternateContent>
      </w:r>
    </w:p>
    <w:p w:rsidR="00042282" w:rsidRDefault="00042282" w:rsidP="00042282">
      <w:pPr>
        <w:numPr>
          <w:ilvl w:val="12"/>
          <w:numId w:val="0"/>
        </w:numPr>
        <w:tabs>
          <w:tab w:val="left" w:pos="-1080"/>
          <w:tab w:val="left" w:pos="-720"/>
          <w:tab w:val="left" w:pos="0"/>
          <w:tab w:val="left" w:pos="720"/>
          <w:tab w:val="left" w:pos="1440"/>
          <w:tab w:val="left" w:pos="2160"/>
          <w:tab w:val="left" w:pos="2880"/>
          <w:tab w:val="left" w:pos="3600"/>
          <w:tab w:val="left" w:pos="4320"/>
          <w:tab w:val="left" w:pos="486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90"/>
        <w:contextualSpacing/>
        <w:jc w:val="both"/>
        <w:rPr>
          <w:rFonts w:ascii="Georgia" w:hAnsi="Georgia" w:cs="CG Times"/>
          <w:b/>
          <w:bCs/>
          <w:smallCaps/>
        </w:rPr>
      </w:pPr>
    </w:p>
    <w:p w:rsidR="00042282" w:rsidRPr="00EC7C78" w:rsidRDefault="00042282" w:rsidP="00042282">
      <w:pPr>
        <w:numPr>
          <w:ilvl w:val="12"/>
          <w:numId w:val="0"/>
        </w:numPr>
        <w:tabs>
          <w:tab w:val="left" w:pos="-1080"/>
          <w:tab w:val="left" w:pos="-720"/>
          <w:tab w:val="left" w:pos="90"/>
          <w:tab w:val="left" w:pos="720"/>
          <w:tab w:val="left" w:pos="1440"/>
          <w:tab w:val="left" w:pos="2160"/>
          <w:tab w:val="left" w:pos="2880"/>
          <w:tab w:val="left" w:pos="3600"/>
          <w:tab w:val="left" w:pos="432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right="-360"/>
        <w:contextualSpacing/>
        <w:jc w:val="both"/>
        <w:rPr>
          <w:rFonts w:ascii="Georgia" w:hAnsi="Georgia" w:cs="CG Times"/>
          <w:b/>
          <w:bCs/>
          <w:smallCaps/>
        </w:rPr>
      </w:pPr>
      <w:r w:rsidRPr="00EC7C78">
        <w:rPr>
          <w:rFonts w:ascii="Georgia" w:hAnsi="Georgia"/>
          <w:noProof/>
        </w:rPr>
        <mc:AlternateContent>
          <mc:Choice Requires="wps">
            <w:drawing>
              <wp:anchor distT="0" distB="0" distL="114300" distR="114300" simplePos="0" relativeHeight="251706368" behindDoc="0" locked="0" layoutInCell="0" allowOverlap="1" wp14:anchorId="64CFA1D1" wp14:editId="0C7FB714">
                <wp:simplePos x="0" y="0"/>
                <wp:positionH relativeFrom="margin">
                  <wp:posOffset>0</wp:posOffset>
                </wp:positionH>
                <wp:positionV relativeFrom="paragraph">
                  <wp:posOffset>279400</wp:posOffset>
                </wp:positionV>
                <wp:extent cx="0" cy="0"/>
                <wp:effectExtent l="9525" t="12700" r="9525" b="63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2pt" to="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" o:allowincell="f" strokecolor="#020000" strokeweight=".96pt">
                <w10:wrap anchorx="margin"/>
              </v:line>
            </w:pict>
          </mc:Fallback>
        </mc:AlternateContent>
      </w:r>
      <w:r w:rsidRPr="00EC7C78">
        <w:rPr>
          <w:rFonts w:ascii="Georgia" w:hAnsi="Georgia" w:cs="CG Times"/>
          <w:b/>
          <w:bCs/>
          <w:smallCaps/>
        </w:rPr>
        <w:t>United States District Court</w:t>
      </w:r>
      <w:r w:rsidRPr="00EC7C78">
        <w:rPr>
          <w:rFonts w:ascii="Georgia" w:hAnsi="Georgia" w:cs="CG Times"/>
          <w:b/>
          <w:bCs/>
          <w:smallCaps/>
        </w:rPr>
        <w:tab/>
      </w:r>
      <w:r w:rsidRPr="00EC7C78">
        <w:rPr>
          <w:rFonts w:ascii="Georgia" w:hAnsi="Georgia" w:cs="CG Times"/>
          <w:b/>
          <w:bCs/>
          <w:smallCaps/>
        </w:rPr>
        <w:tab/>
      </w:r>
      <w:r w:rsidRPr="00EC7C78">
        <w:rPr>
          <w:rFonts w:ascii="MS Mincho" w:eastAsia="MS Mincho" w:hAnsi="MS Mincho" w:cs="MS Mincho" w:hint="eastAsia"/>
          <w:smallCaps/>
        </w:rPr>
        <w:t>☆</w:t>
      </w:r>
      <w:r w:rsidRPr="00EC7C78">
        <w:rPr>
          <w:rFonts w:ascii="Georgia" w:hAnsi="Georgia" w:cs="CG Times"/>
          <w:b/>
          <w:bCs/>
          <w:smallCaps/>
        </w:rPr>
        <w:tab/>
        <w:t>Southern District of Texas</w:t>
      </w:r>
    </w:p>
    <w:p w:rsidR="00042282" w:rsidRPr="00EC7C78" w:rsidRDefault="00042282" w:rsidP="00042282">
      <w:pPr>
        <w:numPr>
          <w:ilvl w:val="12"/>
          <w:numId w:val="0"/>
        </w:numPr>
        <w:tabs>
          <w:tab w:val="left" w:pos="-1080"/>
          <w:tab w:val="left" w:pos="-720"/>
          <w:tab w:val="left" w:pos="90"/>
          <w:tab w:val="left" w:pos="720"/>
          <w:tab w:val="left" w:pos="1440"/>
          <w:tab w:val="left" w:pos="2160"/>
          <w:tab w:val="left" w:pos="2880"/>
          <w:tab w:val="left" w:pos="3600"/>
          <w:tab w:val="left" w:pos="432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360" w:right="-360"/>
        <w:contextualSpacing/>
        <w:jc w:val="both"/>
        <w:rPr>
          <w:rFonts w:ascii="Georgia" w:hAnsi="Georgia" w:cs="CG Times"/>
          <w:b/>
          <w:bCs/>
          <w:smallCaps/>
        </w:rPr>
      </w:pPr>
      <w:r w:rsidRPr="00EC7C78">
        <w:rPr>
          <w:rFonts w:ascii="Georgia" w:hAnsi="Georgia" w:cs="CG Times"/>
          <w:b/>
          <w:bCs/>
          <w:smallCaps/>
        </w:rPr>
        <w:tab/>
      </w:r>
      <w:r w:rsidRPr="00EC7C78">
        <w:rPr>
          <w:rFonts w:ascii="Georgia" w:hAnsi="Georgia" w:cs="CG Times"/>
          <w:b/>
          <w:bCs/>
          <w:smallCaps/>
        </w:rPr>
        <w:tab/>
      </w:r>
      <w:r w:rsidRPr="00EC7C78">
        <w:rPr>
          <w:rFonts w:ascii="Georgia" w:hAnsi="Georgia" w:cs="CG Times"/>
          <w:b/>
          <w:bCs/>
          <w:smallCaps/>
        </w:rPr>
        <w:tab/>
      </w:r>
      <w:r w:rsidRPr="00EC7C78">
        <w:rPr>
          <w:rFonts w:ascii="Georgia" w:hAnsi="Georgia" w:cs="CG Times"/>
          <w:b/>
          <w:bCs/>
          <w:smallCaps/>
        </w:rPr>
        <w:tab/>
      </w:r>
      <w:r w:rsidRPr="00EC7C78">
        <w:rPr>
          <w:rFonts w:ascii="Georgia" w:hAnsi="Georgia" w:cs="CG Times"/>
          <w:b/>
          <w:bCs/>
          <w:smallCaps/>
        </w:rPr>
        <w:tab/>
      </w:r>
      <w:r w:rsidRPr="00EC7C78">
        <w:rPr>
          <w:rFonts w:ascii="Georgia" w:hAnsi="Georgia" w:cs="CG Times"/>
          <w:b/>
          <w:bCs/>
          <w:smallCaps/>
        </w:rPr>
        <w:tab/>
      </w:r>
      <w:r w:rsidRPr="00EC7C78">
        <w:rPr>
          <w:rFonts w:ascii="Georgia" w:hAnsi="Georgia" w:cs="CG Times"/>
          <w:b/>
          <w:bCs/>
          <w:smallCaps/>
        </w:rPr>
        <w:tab/>
      </w:r>
      <w:r w:rsidRPr="00EC7C78">
        <w:rPr>
          <w:rFonts w:ascii="Georgia" w:hAnsi="Georgia" w:cs="CG Times"/>
          <w:b/>
          <w:bCs/>
          <w:smallCaps/>
        </w:rPr>
        <w:tab/>
        <w:t>Brownsville Division</w:t>
      </w:r>
    </w:p>
    <w:p w:rsidR="00042282" w:rsidRPr="00EC7C78" w:rsidRDefault="00042282" w:rsidP="00042282">
      <w:pPr>
        <w:numPr>
          <w:ilvl w:val="12"/>
          <w:numId w:val="0"/>
        </w:numPr>
        <w:tabs>
          <w:tab w:val="left" w:pos="-1080"/>
          <w:tab w:val="left" w:pos="-720"/>
          <w:tab w:val="left" w:pos="0"/>
          <w:tab w:val="left" w:pos="720"/>
          <w:tab w:val="left" w:pos="1440"/>
          <w:tab w:val="left" w:pos="2160"/>
          <w:tab w:val="left" w:pos="2880"/>
          <w:tab w:val="left" w:pos="3600"/>
          <w:tab w:val="left" w:pos="432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90"/>
        <w:contextualSpacing/>
        <w:rPr>
          <w:rFonts w:ascii="Georgia" w:hAnsi="Georgia" w:cs="CG Times"/>
          <w:b/>
          <w:bCs/>
          <w:smallCaps/>
        </w:rPr>
      </w:pPr>
      <w:r w:rsidRPr="00EC7C78">
        <w:rPr>
          <w:rFonts w:ascii="Georgia" w:hAnsi="Georgia"/>
          <w:noProof/>
        </w:rPr>
        <mc:AlternateContent>
          <mc:Choice Requires="wps">
            <w:drawing>
              <wp:anchor distT="0" distB="0" distL="114300" distR="114300" simplePos="0" relativeHeight="251708416" behindDoc="0" locked="0" layoutInCell="0" allowOverlap="1" wp14:anchorId="1A9F402D" wp14:editId="6A6DC3E1">
                <wp:simplePos x="0" y="0"/>
                <wp:positionH relativeFrom="margin">
                  <wp:posOffset>0</wp:posOffset>
                </wp:positionH>
                <wp:positionV relativeFrom="paragraph">
                  <wp:posOffset>0</wp:posOffset>
                </wp:positionV>
                <wp:extent cx="0" cy="0"/>
                <wp:effectExtent l="9525" t="9525" r="9525" b="952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" o:allowincell="f" strokecolor="#020000" strokeweight=".96pt">
                <w10:wrap anchorx="margin"/>
              </v:line>
            </w:pict>
          </mc:Fallback>
        </mc:AlternateContent>
      </w:r>
      <w:r w:rsidRPr="00EC7C78">
        <w:rPr>
          <w:rFonts w:ascii="Georgia" w:hAnsi="Georgia"/>
          <w:lang w:val="en-CA"/>
        </w:rPr>
        <w:fldChar w:fldCharType="begin"/>
      </w:r>
      <w:r w:rsidRPr="00EC7C78">
        <w:rPr>
          <w:rFonts w:ascii="Georgia" w:hAnsi="Georgia"/>
          <w:lang w:val="en-CA"/>
        </w:rPr>
        <w:instrText xml:space="preserve"> SEQ CHAPTER \h \r 1</w:instrText>
      </w:r>
      <w:r w:rsidRPr="00EC7C78">
        <w:rPr>
          <w:rFonts w:ascii="Georgia" w:hAnsi="Georgia"/>
          <w:lang w:val="en-CA"/>
        </w:rPr>
        <w:fldChar w:fldCharType="end"/>
      </w:r>
    </w:p>
    <w:p w:rsidR="00042282" w:rsidRPr="00EC7C78" w:rsidRDefault="00042282" w:rsidP="00042282">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right="90"/>
        <w:contextualSpacing/>
        <w:jc w:val="center"/>
        <w:rPr>
          <w:rFonts w:ascii="Georgia" w:hAnsi="Georgia"/>
          <w:lang w:val="en-CA"/>
        </w:rPr>
      </w:pPr>
      <w:r w:rsidRPr="00EC7C78">
        <w:rPr>
          <w:rFonts w:ascii="Georgia" w:hAnsi="Georgia"/>
          <w:noProof/>
        </w:rPr>
        <mc:AlternateContent>
          <mc:Choice Requires="wps">
            <w:drawing>
              <wp:anchor distT="0" distB="0" distL="114300" distR="114300" simplePos="0" relativeHeight="251707392" behindDoc="0" locked="0" layoutInCell="0" allowOverlap="1" wp14:anchorId="10007E29" wp14:editId="7DF4A230">
                <wp:simplePos x="0" y="0"/>
                <wp:positionH relativeFrom="page">
                  <wp:posOffset>685504</wp:posOffset>
                </wp:positionH>
                <wp:positionV relativeFrom="page">
                  <wp:posOffset>1768002</wp:posOffset>
                </wp:positionV>
                <wp:extent cx="6409690" cy="0"/>
                <wp:effectExtent l="0" t="19050" r="1016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36576" cmpd="dbl">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139.2pt" to="558.7pt,1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" o:allowincell="f" strokecolor="#020000" strokeweight="2.88pt">
                <v:stroke linestyle="thinThin"/>
                <w10:wrap anchorx="page" anchory="page"/>
              </v:line>
            </w:pict>
          </mc:Fallback>
        </mc:AlternateContent>
      </w:r>
    </w:p>
    <w:p w:rsidR="00042282" w:rsidRPr="009F62D4" w:rsidRDefault="00042282" w:rsidP="00042282">
      <w:pPr>
        <w:spacing w:line="240" w:lineRule="auto"/>
        <w:contextualSpacing/>
        <w:rPr>
          <w:rFonts w:ascii="Georgia" w:hAnsi="Georgia" w:cs="Times New Roman"/>
          <w:sz w:val="21"/>
          <w:szCs w:val="21"/>
        </w:rPr>
      </w:pPr>
    </w:p>
    <w:p w:rsidR="00757FDC" w:rsidRPr="00EC7C78" w:rsidRDefault="00757FDC" w:rsidP="0024069E">
      <w:p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jc w:val="center"/>
        <w:rPr>
          <w:rFonts w:ascii="Georgia" w:hAnsi="Georgia"/>
        </w:rPr>
      </w:pPr>
      <w:r w:rsidRPr="00EC7C78">
        <w:rPr>
          <w:rFonts w:ascii="Georgia" w:hAnsi="Georgia"/>
          <w:b/>
          <w:bCs/>
          <w:u w:val="single"/>
        </w:rPr>
        <w:t>Courtroom Etiquette</w:t>
      </w:r>
    </w:p>
    <w:p w:rsidR="00757FDC" w:rsidRPr="00EC7C78" w:rsidRDefault="00757FDC" w:rsidP="00757FDC">
      <w:p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ascii="Georgia" w:hAnsi="Georgia"/>
        </w:rPr>
      </w:pPr>
    </w:p>
    <w:p w:rsidR="00757FDC" w:rsidRPr="00EC7C78" w:rsidRDefault="00757FDC" w:rsidP="00757FDC">
      <w:pPr>
        <w:tabs>
          <w:tab w:val="left" w:pos="-1080"/>
          <w:tab w:val="left" w:pos="-720"/>
          <w:tab w:val="left" w:pos="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jc w:val="both"/>
        <w:rPr>
          <w:rFonts w:ascii="Georgia" w:hAnsi="Georgia"/>
        </w:rPr>
      </w:pPr>
      <w:r w:rsidRPr="00EC7C78">
        <w:rPr>
          <w:rFonts w:ascii="Georgia" w:hAnsi="Georgia"/>
        </w:rPr>
        <w:t>All individuals who appear in court must observe these and other conventions of courteous, orderly behavior.</w:t>
      </w:r>
    </w:p>
    <w:p w:rsidR="00757FDC" w:rsidRPr="00EC7C78" w:rsidRDefault="00757FDC" w:rsidP="00757FDC">
      <w:pPr>
        <w:pStyle w:val="Level1"/>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contextualSpacing/>
        <w:jc w:val="both"/>
        <w:rPr>
          <w:rFonts w:ascii="Georgia" w:hAnsi="Georgia"/>
          <w:sz w:val="22"/>
          <w:szCs w:val="22"/>
        </w:rPr>
      </w:pPr>
      <w:r w:rsidRPr="00EC7C78">
        <w:rPr>
          <w:rFonts w:ascii="Georgia" w:hAnsi="Georgia"/>
          <w:sz w:val="22"/>
          <w:szCs w:val="22"/>
        </w:rPr>
        <w:t>A.</w:t>
      </w:r>
      <w:r w:rsidRPr="00EC7C78">
        <w:rPr>
          <w:rFonts w:ascii="Georgia" w:hAnsi="Georgia"/>
          <w:sz w:val="22"/>
          <w:szCs w:val="22"/>
        </w:rPr>
        <w:tab/>
        <w:t>Be punctual.</w:t>
      </w:r>
    </w:p>
    <w:p w:rsidR="00757FDC" w:rsidRPr="00EC7C78" w:rsidRDefault="00757FDC" w:rsidP="00757FDC">
      <w:pPr>
        <w:numPr>
          <w:ilvl w:val="12"/>
          <w:numId w:val="0"/>
        </w:numPr>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Georgia" w:hAnsi="Georgia"/>
        </w:rPr>
      </w:pPr>
    </w:p>
    <w:p w:rsidR="00757FDC" w:rsidRPr="00EC7C78" w:rsidRDefault="00757FDC" w:rsidP="00757FDC">
      <w:pPr>
        <w:pStyle w:val="Level1"/>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contextualSpacing/>
        <w:jc w:val="both"/>
        <w:rPr>
          <w:rFonts w:ascii="Georgia" w:hAnsi="Georgia"/>
          <w:sz w:val="22"/>
          <w:szCs w:val="22"/>
        </w:rPr>
      </w:pPr>
      <w:r w:rsidRPr="00EC7C78">
        <w:rPr>
          <w:rFonts w:ascii="Georgia" w:hAnsi="Georgia"/>
          <w:sz w:val="22"/>
          <w:szCs w:val="22"/>
        </w:rPr>
        <w:t>B.</w:t>
      </w:r>
      <w:r w:rsidRPr="00EC7C78">
        <w:rPr>
          <w:rFonts w:ascii="Georgia" w:hAnsi="Georgia"/>
          <w:sz w:val="22"/>
          <w:szCs w:val="22"/>
        </w:rPr>
        <w:tab/>
        <w:t>Remain in attendance until excused.  All persons sitting before the bar shall remain there during each session and return after each recess.  Parties and counsel must remain in attendance during jury deliberations; absence waives the right to attend the return of the verdict.</w:t>
      </w:r>
    </w:p>
    <w:p w:rsidR="00757FDC" w:rsidRPr="00EC7C78" w:rsidRDefault="00757FDC" w:rsidP="00757FDC">
      <w:pPr>
        <w:numPr>
          <w:ilvl w:val="12"/>
          <w:numId w:val="0"/>
        </w:numPr>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Georgia" w:hAnsi="Georgia"/>
        </w:rPr>
      </w:pPr>
    </w:p>
    <w:p w:rsidR="00757FDC" w:rsidRPr="00EC7C78" w:rsidRDefault="00757FDC" w:rsidP="00757FDC">
      <w:pPr>
        <w:pStyle w:val="Level1"/>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contextualSpacing/>
        <w:jc w:val="both"/>
        <w:rPr>
          <w:rFonts w:ascii="Georgia" w:hAnsi="Georgia"/>
          <w:sz w:val="22"/>
          <w:szCs w:val="22"/>
        </w:rPr>
      </w:pPr>
      <w:r w:rsidRPr="00EC7C78">
        <w:rPr>
          <w:rFonts w:ascii="Georgia" w:hAnsi="Georgia"/>
          <w:sz w:val="22"/>
          <w:szCs w:val="22"/>
        </w:rPr>
        <w:t>C.</w:t>
      </w:r>
      <w:r w:rsidRPr="00EC7C78">
        <w:rPr>
          <w:rFonts w:ascii="Georgia" w:hAnsi="Georgia"/>
          <w:sz w:val="22"/>
          <w:szCs w:val="22"/>
        </w:rPr>
        <w:tab/>
        <w:t>Dress with dignity.</w:t>
      </w:r>
    </w:p>
    <w:p w:rsidR="00757FDC" w:rsidRPr="00EC7C78" w:rsidRDefault="00757FDC" w:rsidP="00757FDC">
      <w:pPr>
        <w:numPr>
          <w:ilvl w:val="12"/>
          <w:numId w:val="0"/>
        </w:numPr>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Georgia" w:hAnsi="Georgia"/>
        </w:rPr>
      </w:pPr>
    </w:p>
    <w:p w:rsidR="00757FDC" w:rsidRPr="00EC7C78" w:rsidRDefault="00757FDC" w:rsidP="00757FDC">
      <w:pPr>
        <w:pStyle w:val="Level1"/>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contextualSpacing/>
        <w:jc w:val="both"/>
        <w:rPr>
          <w:rFonts w:ascii="Georgia" w:hAnsi="Georgia"/>
          <w:sz w:val="22"/>
          <w:szCs w:val="22"/>
        </w:rPr>
      </w:pPr>
      <w:r w:rsidRPr="00EC7C78">
        <w:rPr>
          <w:rFonts w:ascii="Georgia" w:hAnsi="Georgia"/>
          <w:sz w:val="22"/>
          <w:szCs w:val="22"/>
        </w:rPr>
        <w:t>D.</w:t>
      </w:r>
      <w:r w:rsidRPr="00EC7C78">
        <w:rPr>
          <w:rFonts w:ascii="Georgia" w:hAnsi="Georgia"/>
          <w:sz w:val="22"/>
          <w:szCs w:val="22"/>
        </w:rPr>
        <w:tab/>
        <w:t>Address others only by their titles, if applicable, and/or surnames, including lawyers, witnesses, and court personnel.</w:t>
      </w:r>
    </w:p>
    <w:p w:rsidR="00757FDC" w:rsidRPr="00EC7C78" w:rsidRDefault="00757FDC" w:rsidP="00757FDC">
      <w:pPr>
        <w:numPr>
          <w:ilvl w:val="12"/>
          <w:numId w:val="0"/>
        </w:numPr>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Georgia" w:hAnsi="Georgia"/>
        </w:rPr>
      </w:pPr>
    </w:p>
    <w:p w:rsidR="00757FDC" w:rsidRPr="00EC7C78" w:rsidRDefault="00757FDC" w:rsidP="00757FDC">
      <w:pPr>
        <w:pStyle w:val="Level1"/>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contextualSpacing/>
        <w:jc w:val="both"/>
        <w:rPr>
          <w:rFonts w:ascii="Georgia" w:hAnsi="Georgia"/>
          <w:sz w:val="22"/>
          <w:szCs w:val="22"/>
        </w:rPr>
      </w:pPr>
      <w:r w:rsidRPr="00EC7C78">
        <w:rPr>
          <w:rFonts w:ascii="Georgia" w:hAnsi="Georgia"/>
          <w:sz w:val="22"/>
          <w:szCs w:val="22"/>
        </w:rPr>
        <w:t>E.</w:t>
      </w:r>
      <w:r w:rsidRPr="00EC7C78">
        <w:rPr>
          <w:rFonts w:ascii="Georgia" w:hAnsi="Georgia"/>
          <w:sz w:val="22"/>
          <w:szCs w:val="22"/>
        </w:rPr>
        <w:tab/>
        <w:t>Unless instructed otherwise, stand when the Court speaks to you; stand when you speak to the Court.  Speak only to the Court, except for questioning witnesses and, in opening and closing, addressing the jury.  Do not argue with each other.</w:t>
      </w:r>
    </w:p>
    <w:p w:rsidR="00757FDC" w:rsidRPr="00EC7C78" w:rsidRDefault="00757FDC" w:rsidP="00757FDC">
      <w:pPr>
        <w:numPr>
          <w:ilvl w:val="12"/>
          <w:numId w:val="0"/>
        </w:numPr>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Georgia" w:hAnsi="Georgia"/>
        </w:rPr>
      </w:pPr>
    </w:p>
    <w:p w:rsidR="00757FDC" w:rsidRPr="00EC7C78" w:rsidRDefault="00757FDC" w:rsidP="00757FDC">
      <w:pPr>
        <w:pStyle w:val="Level1"/>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contextualSpacing/>
        <w:jc w:val="both"/>
        <w:rPr>
          <w:rFonts w:ascii="Georgia" w:hAnsi="Georgia"/>
          <w:sz w:val="22"/>
          <w:szCs w:val="22"/>
        </w:rPr>
      </w:pPr>
      <w:r w:rsidRPr="00EC7C78">
        <w:rPr>
          <w:rFonts w:ascii="Georgia" w:hAnsi="Georgia"/>
          <w:sz w:val="22"/>
          <w:szCs w:val="22"/>
        </w:rPr>
        <w:t>F.</w:t>
      </w:r>
      <w:r w:rsidRPr="00EC7C78">
        <w:rPr>
          <w:rFonts w:ascii="Georgia" w:hAnsi="Georgia"/>
          <w:sz w:val="22"/>
          <w:szCs w:val="22"/>
        </w:rPr>
        <w:tab/>
        <w:t>Avoid approaching the bench.  Counsel should anticipate the necessity for rulings and discuss them when the jury is not seated.  When a bench conference is unavoidable, get permission first.</w:t>
      </w:r>
    </w:p>
    <w:p w:rsidR="00757FDC" w:rsidRPr="00EC7C78" w:rsidRDefault="00757FDC" w:rsidP="00757FDC">
      <w:pPr>
        <w:numPr>
          <w:ilvl w:val="12"/>
          <w:numId w:val="0"/>
        </w:numPr>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Georgia" w:hAnsi="Georgia"/>
        </w:rPr>
      </w:pPr>
    </w:p>
    <w:p w:rsidR="00757FDC" w:rsidRPr="00EC7C78" w:rsidRDefault="00757FDC" w:rsidP="00757FDC">
      <w:pPr>
        <w:pStyle w:val="Level1"/>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contextualSpacing/>
        <w:jc w:val="both"/>
        <w:rPr>
          <w:rFonts w:ascii="Georgia" w:hAnsi="Georgia"/>
          <w:sz w:val="22"/>
          <w:szCs w:val="22"/>
        </w:rPr>
      </w:pPr>
      <w:r w:rsidRPr="00EC7C78">
        <w:rPr>
          <w:rFonts w:ascii="Georgia" w:hAnsi="Georgia"/>
          <w:sz w:val="22"/>
          <w:szCs w:val="22"/>
        </w:rPr>
        <w:t>G.</w:t>
      </w:r>
      <w:r w:rsidRPr="00EC7C78">
        <w:rPr>
          <w:rFonts w:ascii="Georgia" w:hAnsi="Georgia"/>
          <w:sz w:val="22"/>
          <w:szCs w:val="22"/>
        </w:rPr>
        <w:tab/>
        <w:t>Hand to the Case Manager, not the judge or reporter, all documents or items tendered for examination by the judge.</w:t>
      </w:r>
    </w:p>
    <w:p w:rsidR="00757FDC" w:rsidRPr="00EC7C78" w:rsidRDefault="00757FDC" w:rsidP="00757FDC">
      <w:pPr>
        <w:numPr>
          <w:ilvl w:val="12"/>
          <w:numId w:val="0"/>
        </w:numPr>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Georgia" w:hAnsi="Georgia"/>
        </w:rPr>
      </w:pPr>
    </w:p>
    <w:p w:rsidR="00757FDC" w:rsidRPr="00EC7C78" w:rsidRDefault="00757FDC" w:rsidP="00757FDC">
      <w:pPr>
        <w:pStyle w:val="Level1"/>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contextualSpacing/>
        <w:jc w:val="both"/>
        <w:rPr>
          <w:rFonts w:ascii="Georgia" w:hAnsi="Georgia"/>
          <w:sz w:val="22"/>
          <w:szCs w:val="22"/>
        </w:rPr>
      </w:pPr>
      <w:r w:rsidRPr="00EC7C78">
        <w:rPr>
          <w:rFonts w:ascii="Georgia" w:hAnsi="Georgia"/>
          <w:sz w:val="22"/>
          <w:szCs w:val="22"/>
        </w:rPr>
        <w:t>H.</w:t>
      </w:r>
      <w:r w:rsidRPr="00EC7C78">
        <w:rPr>
          <w:rFonts w:ascii="Georgia" w:hAnsi="Georgia"/>
          <w:sz w:val="22"/>
          <w:szCs w:val="22"/>
        </w:rPr>
        <w:tab/>
        <w:t>Stand when the judge or jury enters or leaves the courtroom.</w:t>
      </w:r>
    </w:p>
    <w:p w:rsidR="00757FDC" w:rsidRPr="00EC7C78" w:rsidRDefault="00757FDC" w:rsidP="00757FDC">
      <w:pPr>
        <w:numPr>
          <w:ilvl w:val="12"/>
          <w:numId w:val="0"/>
        </w:numPr>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Georgia" w:hAnsi="Georgia"/>
        </w:rPr>
      </w:pPr>
    </w:p>
    <w:p w:rsidR="00757FDC" w:rsidRPr="00EC7C78" w:rsidRDefault="00757FDC" w:rsidP="00757FDC">
      <w:pPr>
        <w:pStyle w:val="Level1"/>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contextualSpacing/>
        <w:jc w:val="both"/>
        <w:rPr>
          <w:rFonts w:ascii="Georgia" w:hAnsi="Georgia"/>
          <w:sz w:val="22"/>
          <w:szCs w:val="22"/>
        </w:rPr>
      </w:pPr>
      <w:r w:rsidRPr="00EC7C78">
        <w:rPr>
          <w:rFonts w:ascii="Georgia" w:hAnsi="Georgia"/>
          <w:sz w:val="22"/>
          <w:szCs w:val="22"/>
        </w:rPr>
        <w:t>I.</w:t>
      </w:r>
      <w:r w:rsidRPr="00EC7C78">
        <w:rPr>
          <w:rFonts w:ascii="Georgia" w:hAnsi="Georgia"/>
          <w:sz w:val="22"/>
          <w:szCs w:val="22"/>
        </w:rPr>
        <w:tab/>
        <w:t xml:space="preserve">Contact with the law clerks is </w:t>
      </w:r>
      <w:r w:rsidRPr="00EC7C78">
        <w:rPr>
          <w:rFonts w:ascii="Georgia" w:hAnsi="Georgia"/>
          <w:i/>
          <w:iCs/>
          <w:sz w:val="22"/>
          <w:szCs w:val="22"/>
        </w:rPr>
        <w:t>ex parte</w:t>
      </w:r>
      <w:r w:rsidRPr="00EC7C78">
        <w:rPr>
          <w:rFonts w:ascii="Georgia" w:hAnsi="Georgia"/>
          <w:sz w:val="22"/>
          <w:szCs w:val="22"/>
        </w:rPr>
        <w:t xml:space="preserve"> contact with the Court.  Contact must be through the Case Manager.</w:t>
      </w:r>
    </w:p>
    <w:p w:rsidR="00757FDC" w:rsidRPr="00EC7C78" w:rsidRDefault="00757FDC" w:rsidP="00757FDC">
      <w:pPr>
        <w:numPr>
          <w:ilvl w:val="12"/>
          <w:numId w:val="0"/>
        </w:numPr>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Georgia" w:hAnsi="Georgia"/>
        </w:rPr>
      </w:pPr>
    </w:p>
    <w:p w:rsidR="00757FDC" w:rsidRDefault="00757FDC" w:rsidP="00757FDC">
      <w:pPr>
        <w:pStyle w:val="Level1"/>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contextualSpacing/>
        <w:jc w:val="both"/>
        <w:rPr>
          <w:rFonts w:ascii="Georgia" w:hAnsi="Georgia"/>
          <w:sz w:val="22"/>
          <w:szCs w:val="22"/>
        </w:rPr>
      </w:pPr>
      <w:r w:rsidRPr="00EC7C78">
        <w:rPr>
          <w:rFonts w:ascii="Georgia" w:hAnsi="Georgia"/>
          <w:sz w:val="22"/>
          <w:szCs w:val="22"/>
        </w:rPr>
        <w:t>J.</w:t>
      </w:r>
      <w:r w:rsidRPr="00EC7C78">
        <w:rPr>
          <w:rFonts w:ascii="Georgia" w:hAnsi="Georgia"/>
          <w:sz w:val="22"/>
          <w:szCs w:val="22"/>
        </w:rPr>
        <w:tab/>
        <w:t xml:space="preserve">Assist in the summoning of witnesses from outside the courtroom.  Furnish the Case Manager, marshal, and court reporter with a list of witnesses showing the order in which </w:t>
      </w:r>
      <w:bookmarkStart w:id="0" w:name="_GoBack"/>
      <w:bookmarkEnd w:id="0"/>
      <w:r w:rsidRPr="00EC7C78">
        <w:rPr>
          <w:rFonts w:ascii="Georgia" w:hAnsi="Georgia"/>
          <w:sz w:val="22"/>
          <w:szCs w:val="22"/>
        </w:rPr>
        <w:t>they are likely to be called.</w:t>
      </w:r>
    </w:p>
    <w:p w:rsidR="00E65122" w:rsidRDefault="00E65122" w:rsidP="00757FDC">
      <w:pPr>
        <w:pStyle w:val="Level1"/>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contextualSpacing/>
        <w:jc w:val="both"/>
        <w:rPr>
          <w:rFonts w:ascii="Georgia" w:hAnsi="Georgia"/>
          <w:sz w:val="22"/>
          <w:szCs w:val="22"/>
        </w:rPr>
      </w:pPr>
    </w:p>
    <w:p w:rsidR="00E65122" w:rsidRPr="00EC7C78" w:rsidRDefault="00757FDC" w:rsidP="00E65122">
      <w:pPr>
        <w:pStyle w:val="Level1"/>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contextualSpacing/>
        <w:jc w:val="both"/>
        <w:rPr>
          <w:rFonts w:ascii="Georgia" w:hAnsi="Georgia"/>
          <w:sz w:val="22"/>
          <w:szCs w:val="22"/>
        </w:rPr>
      </w:pPr>
      <w:r w:rsidRPr="00EC7C78">
        <w:rPr>
          <w:rFonts w:ascii="Georgia" w:hAnsi="Georgia"/>
          <w:sz w:val="22"/>
          <w:szCs w:val="22"/>
        </w:rPr>
        <w:lastRenderedPageBreak/>
        <w:t>K.</w:t>
      </w:r>
      <w:r w:rsidRPr="00EC7C78">
        <w:rPr>
          <w:rFonts w:ascii="Georgia" w:hAnsi="Georgia"/>
          <w:sz w:val="22"/>
          <w:szCs w:val="22"/>
        </w:rPr>
        <w:tab/>
        <w:t>Question witnesses while standing at the lectern unless instructed otherwise by the Court.  When it is necessary to question a witness about an exhibit, ask permission to approach the witness.</w:t>
      </w:r>
    </w:p>
    <w:p w:rsidR="00757FDC" w:rsidRPr="00EC7C78" w:rsidRDefault="00757FDC" w:rsidP="00757FDC">
      <w:pPr>
        <w:numPr>
          <w:ilvl w:val="12"/>
          <w:numId w:val="0"/>
        </w:numPr>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Georgia" w:hAnsi="Georgia"/>
        </w:rPr>
      </w:pPr>
    </w:p>
    <w:p w:rsidR="00757FDC" w:rsidRPr="00EC7C78" w:rsidRDefault="00757FDC" w:rsidP="00757FDC">
      <w:pPr>
        <w:pStyle w:val="Level1"/>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contextualSpacing/>
        <w:jc w:val="both"/>
        <w:rPr>
          <w:rFonts w:ascii="Georgia" w:hAnsi="Georgia"/>
          <w:sz w:val="22"/>
          <w:szCs w:val="22"/>
        </w:rPr>
      </w:pPr>
      <w:r w:rsidRPr="00EC7C78">
        <w:rPr>
          <w:rFonts w:ascii="Georgia" w:hAnsi="Georgia"/>
          <w:sz w:val="22"/>
          <w:szCs w:val="22"/>
        </w:rPr>
        <w:t>L.</w:t>
      </w:r>
      <w:r w:rsidRPr="00EC7C78">
        <w:rPr>
          <w:rFonts w:ascii="Georgia" w:hAnsi="Georgia"/>
          <w:sz w:val="22"/>
          <w:szCs w:val="22"/>
        </w:rPr>
        <w:tab/>
        <w:t>Conduct no experiment or demonstration without permission.</w:t>
      </w:r>
    </w:p>
    <w:p w:rsidR="00757FDC" w:rsidRPr="00EC7C78" w:rsidRDefault="00757FDC" w:rsidP="00757FDC">
      <w:pPr>
        <w:numPr>
          <w:ilvl w:val="12"/>
          <w:numId w:val="0"/>
        </w:numPr>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Georgia" w:hAnsi="Georgia"/>
        </w:rPr>
      </w:pPr>
    </w:p>
    <w:p w:rsidR="00757FDC" w:rsidRPr="00EC7C78" w:rsidRDefault="00757FDC" w:rsidP="00757FDC">
      <w:pPr>
        <w:pStyle w:val="Level1"/>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contextualSpacing/>
        <w:jc w:val="both"/>
        <w:rPr>
          <w:rFonts w:ascii="Georgia" w:hAnsi="Georgia"/>
          <w:sz w:val="22"/>
          <w:szCs w:val="22"/>
        </w:rPr>
      </w:pPr>
      <w:r w:rsidRPr="00EC7C78">
        <w:rPr>
          <w:rFonts w:ascii="Georgia" w:hAnsi="Georgia"/>
          <w:sz w:val="22"/>
          <w:szCs w:val="22"/>
        </w:rPr>
        <w:t>M.</w:t>
      </w:r>
      <w:r w:rsidRPr="00EC7C78">
        <w:rPr>
          <w:rFonts w:ascii="Georgia" w:hAnsi="Georgia"/>
          <w:sz w:val="22"/>
          <w:szCs w:val="22"/>
        </w:rPr>
        <w:tab/>
        <w:t>Do not participate in a trial as an attorney if you expect you may be called as a witness without prior permission of the Court.</w:t>
      </w:r>
    </w:p>
    <w:p w:rsidR="00757FDC" w:rsidRPr="00EC7C78" w:rsidRDefault="00757FDC" w:rsidP="00757FDC">
      <w:pPr>
        <w:numPr>
          <w:ilvl w:val="12"/>
          <w:numId w:val="0"/>
        </w:numPr>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Georgia" w:hAnsi="Georgia"/>
        </w:rPr>
      </w:pPr>
    </w:p>
    <w:p w:rsidR="00757FDC" w:rsidRPr="00EC7C78" w:rsidRDefault="00757FDC" w:rsidP="00757FDC">
      <w:pPr>
        <w:pStyle w:val="Level1"/>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contextualSpacing/>
        <w:jc w:val="both"/>
        <w:rPr>
          <w:rFonts w:ascii="Georgia" w:hAnsi="Georgia"/>
          <w:sz w:val="22"/>
          <w:szCs w:val="22"/>
        </w:rPr>
      </w:pPr>
      <w:r w:rsidRPr="00EC7C78">
        <w:rPr>
          <w:rFonts w:ascii="Georgia" w:hAnsi="Georgia"/>
          <w:sz w:val="22"/>
          <w:szCs w:val="22"/>
        </w:rPr>
        <w:t>N.</w:t>
      </w:r>
      <w:r w:rsidRPr="00EC7C78">
        <w:rPr>
          <w:rFonts w:ascii="Georgia" w:hAnsi="Georgia"/>
          <w:sz w:val="22"/>
          <w:szCs w:val="22"/>
        </w:rPr>
        <w:tab/>
        <w:t>Avoid disparaging remarks and acrimony toward counsel and discourage ill will between the litigants.  Counsel must abstain from unnecessary references to opposing counsel, especially peculiarities.</w:t>
      </w:r>
    </w:p>
    <w:p w:rsidR="00757FDC" w:rsidRPr="00EC7C78" w:rsidRDefault="00757FDC" w:rsidP="00757FDC">
      <w:pPr>
        <w:numPr>
          <w:ilvl w:val="12"/>
          <w:numId w:val="0"/>
        </w:numPr>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Georgia" w:hAnsi="Georgia"/>
        </w:rPr>
      </w:pPr>
    </w:p>
    <w:p w:rsidR="00757FDC" w:rsidRPr="00EC7C78" w:rsidRDefault="00757FDC" w:rsidP="00757FDC">
      <w:pPr>
        <w:pStyle w:val="Level1"/>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contextualSpacing/>
        <w:jc w:val="both"/>
        <w:rPr>
          <w:rFonts w:ascii="Georgia" w:hAnsi="Georgia"/>
          <w:sz w:val="22"/>
          <w:szCs w:val="22"/>
        </w:rPr>
      </w:pPr>
      <w:r w:rsidRPr="00EC7C78">
        <w:rPr>
          <w:rFonts w:ascii="Georgia" w:hAnsi="Georgia"/>
          <w:sz w:val="22"/>
          <w:szCs w:val="22"/>
        </w:rPr>
        <w:t>O.</w:t>
      </w:r>
      <w:r w:rsidRPr="00EC7C78">
        <w:rPr>
          <w:rFonts w:ascii="Georgia" w:hAnsi="Georgia"/>
          <w:sz w:val="22"/>
          <w:szCs w:val="22"/>
        </w:rPr>
        <w:tab/>
        <w:t>Make no side-bar remarks.</w:t>
      </w:r>
    </w:p>
    <w:p w:rsidR="00757FDC" w:rsidRPr="00EC7C78" w:rsidRDefault="00757FDC" w:rsidP="00757FDC">
      <w:pPr>
        <w:numPr>
          <w:ilvl w:val="12"/>
          <w:numId w:val="0"/>
        </w:numPr>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Georgia" w:hAnsi="Georgia"/>
        </w:rPr>
      </w:pPr>
    </w:p>
    <w:p w:rsidR="00757FDC" w:rsidRPr="00EC7C78" w:rsidRDefault="00757FDC" w:rsidP="00757FDC">
      <w:pPr>
        <w:pStyle w:val="Level1"/>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contextualSpacing/>
        <w:jc w:val="both"/>
        <w:rPr>
          <w:rFonts w:ascii="Georgia" w:hAnsi="Georgia"/>
          <w:sz w:val="22"/>
          <w:szCs w:val="22"/>
        </w:rPr>
      </w:pPr>
      <w:r w:rsidRPr="00EC7C78">
        <w:rPr>
          <w:rFonts w:ascii="Georgia" w:hAnsi="Georgia"/>
          <w:sz w:val="22"/>
          <w:szCs w:val="22"/>
        </w:rPr>
        <w:t>P.</w:t>
      </w:r>
      <w:r w:rsidRPr="00EC7C78">
        <w:rPr>
          <w:rFonts w:ascii="Georgia" w:hAnsi="Georgia"/>
          <w:sz w:val="22"/>
          <w:szCs w:val="22"/>
        </w:rPr>
        <w:tab/>
        <w:t xml:space="preserve">Counsel are responsible for advising their clients, witnesses, and associate counsel about proper courtroom behavior and about pertinent rulings of the Court such as rulings on motions in </w:t>
      </w:r>
      <w:proofErr w:type="spellStart"/>
      <w:r w:rsidRPr="00EC7C78">
        <w:rPr>
          <w:rFonts w:ascii="Georgia" w:hAnsi="Georgia"/>
          <w:sz w:val="22"/>
          <w:szCs w:val="22"/>
        </w:rPr>
        <w:t>limine</w:t>
      </w:r>
      <w:proofErr w:type="spellEnd"/>
      <w:r w:rsidRPr="00EC7C78">
        <w:rPr>
          <w:rFonts w:ascii="Georgia" w:hAnsi="Georgia"/>
          <w:sz w:val="22"/>
          <w:szCs w:val="22"/>
        </w:rPr>
        <w:t>.</w:t>
      </w:r>
    </w:p>
    <w:p w:rsidR="00757FDC" w:rsidRPr="00EC7C78" w:rsidRDefault="00757FDC" w:rsidP="00757FDC">
      <w:pPr>
        <w:numPr>
          <w:ilvl w:val="12"/>
          <w:numId w:val="0"/>
        </w:numPr>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Georgia" w:hAnsi="Georgia"/>
        </w:rPr>
      </w:pPr>
    </w:p>
    <w:p w:rsidR="00757FDC" w:rsidRPr="00EC7C78" w:rsidRDefault="00757FDC" w:rsidP="00757FDC">
      <w:pPr>
        <w:pStyle w:val="Level1"/>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contextualSpacing/>
        <w:jc w:val="both"/>
        <w:rPr>
          <w:rFonts w:ascii="Georgia" w:hAnsi="Georgia"/>
          <w:smallCaps/>
          <w:sz w:val="22"/>
          <w:szCs w:val="22"/>
        </w:rPr>
      </w:pPr>
      <w:r w:rsidRPr="00EC7C78">
        <w:rPr>
          <w:rFonts w:ascii="Georgia" w:hAnsi="Georgia"/>
          <w:sz w:val="22"/>
          <w:szCs w:val="22"/>
        </w:rPr>
        <w:t>Q.</w:t>
      </w:r>
      <w:r w:rsidRPr="00EC7C78">
        <w:rPr>
          <w:rFonts w:ascii="Georgia" w:hAnsi="Georgia"/>
          <w:sz w:val="22"/>
          <w:szCs w:val="22"/>
        </w:rPr>
        <w:tab/>
        <w:t>Request the use of easels, light boxes, and other equipment well in advance so that they may be set up while the Court is not in session.</w:t>
      </w:r>
    </w:p>
    <w:p w:rsidR="00757FDC" w:rsidRPr="00EC7C78" w:rsidRDefault="00757FDC" w:rsidP="00757FDC">
      <w:pPr>
        <w:numPr>
          <w:ilvl w:val="12"/>
          <w:numId w:val="0"/>
        </w:numPr>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Georgia" w:hAnsi="Georgia"/>
          <w:smallCaps/>
        </w:rPr>
      </w:pPr>
    </w:p>
    <w:p w:rsidR="00757FDC" w:rsidRPr="00EC7C78" w:rsidRDefault="00757FDC" w:rsidP="00757FDC">
      <w:pPr>
        <w:numPr>
          <w:ilvl w:val="12"/>
          <w:numId w:val="0"/>
        </w:numPr>
        <w:tabs>
          <w:tab w:val="left" w:pos="-1080"/>
          <w:tab w:val="left" w:pos="-720"/>
          <w:tab w:val="left" w:pos="720"/>
          <w:tab w:val="left" w:pos="1440"/>
          <w:tab w:val="left" w:pos="2160"/>
          <w:tab w:val="left" w:pos="2880"/>
          <w:tab w:val="left" w:pos="360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hanging="720"/>
        <w:contextualSpacing/>
        <w:jc w:val="both"/>
        <w:rPr>
          <w:rFonts w:ascii="Georgia" w:hAnsi="Georgia"/>
          <w:smallCaps/>
        </w:rPr>
      </w:pPr>
    </w:p>
    <w:p w:rsidR="00757FDC" w:rsidRPr="00EC7C78" w:rsidRDefault="00757FDC" w:rsidP="00757FDC">
      <w:pPr>
        <w:numPr>
          <w:ilvl w:val="12"/>
          <w:numId w:val="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8278"/>
          <w:tab w:val="left" w:pos="865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360" w:hanging="720"/>
        <w:contextualSpacing/>
        <w:jc w:val="both"/>
        <w:rPr>
          <w:rFonts w:ascii="Georgia" w:hAnsi="Georgia" w:cs="Times New Roman"/>
        </w:rPr>
      </w:pPr>
    </w:p>
    <w:sectPr w:rsidR="00757FDC" w:rsidRPr="00EC7C78" w:rsidSect="00A24C9D">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282" w:rsidRDefault="00042282" w:rsidP="00580D9C">
      <w:pPr>
        <w:spacing w:after="0" w:line="240" w:lineRule="auto"/>
      </w:pPr>
      <w:r>
        <w:separator/>
      </w:r>
    </w:p>
  </w:endnote>
  <w:endnote w:type="continuationSeparator" w:id="0">
    <w:p w:rsidR="00042282" w:rsidRDefault="00042282" w:rsidP="00580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G Times">
    <w:altName w:val="Times New Roman"/>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282" w:rsidRDefault="00042282" w:rsidP="00580D9C">
      <w:pPr>
        <w:spacing w:after="0" w:line="240" w:lineRule="auto"/>
      </w:pPr>
      <w:r>
        <w:separator/>
      </w:r>
    </w:p>
  </w:footnote>
  <w:footnote w:type="continuationSeparator" w:id="0">
    <w:p w:rsidR="00042282" w:rsidRDefault="00042282" w:rsidP="00580D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15E8B"/>
    <w:multiLevelType w:val="hybridMultilevel"/>
    <w:tmpl w:val="E9F027AE"/>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A30D57"/>
    <w:multiLevelType w:val="multilevel"/>
    <w:tmpl w:val="04CE934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nsid w:val="36477113"/>
    <w:multiLevelType w:val="hybridMultilevel"/>
    <w:tmpl w:val="B4D62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6F583D"/>
    <w:multiLevelType w:val="hybridMultilevel"/>
    <w:tmpl w:val="EFAEACEE"/>
    <w:lvl w:ilvl="0" w:tplc="0409000F">
      <w:start w:val="9"/>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9590622"/>
    <w:multiLevelType w:val="multilevel"/>
    <w:tmpl w:val="04CE9342"/>
    <w:lvl w:ilvl="0">
      <w:start w:val="1"/>
      <w:numFmt w:val="decimal"/>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nsid w:val="64DA4796"/>
    <w:multiLevelType w:val="hybridMultilevel"/>
    <w:tmpl w:val="1096C938"/>
    <w:lvl w:ilvl="0" w:tplc="0409000F">
      <w:start w:val="1"/>
      <w:numFmt w:val="decimal"/>
      <w:lvlText w:val="%1."/>
      <w:lvlJc w:val="lef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A55C4F"/>
    <w:multiLevelType w:val="hybridMultilevel"/>
    <w:tmpl w:val="08446C9C"/>
    <w:lvl w:ilvl="0" w:tplc="24763258">
      <w:start w:val="7"/>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F7638A"/>
    <w:multiLevelType w:val="multilevel"/>
    <w:tmpl w:val="CFB27594"/>
    <w:lvl w:ilvl="0">
      <w:start w:val="1"/>
      <w:numFmt w:val="decimal"/>
      <w:lvlText w:val="%1."/>
      <w:legacy w:legacy="1" w:legacySpace="0" w:legacyIndent="0"/>
      <w:lvlJc w:val="left"/>
      <w:pPr>
        <w:ind w:left="0" w:firstLine="0"/>
      </w:pPr>
    </w:lvl>
    <w:lvl w:ilvl="1">
      <w:start w:val="3"/>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2"/>
  </w:num>
  <w:num w:numId="2">
    <w:abstractNumId w:val="5"/>
  </w:num>
  <w:num w:numId="3">
    <w:abstractNumId w:val="4"/>
  </w:num>
  <w:num w:numId="4">
    <w:abstractNumId w:val="4"/>
    <w:lvlOverride w:ilvl="0">
      <w:lvl w:ilvl="0">
        <w:start w:val="1"/>
        <w:numFmt w:val="upperRoman"/>
        <w:lvlText w:val="%1."/>
        <w:legacy w:legacy="1" w:legacySpace="0" w:legacyIndent="720"/>
        <w:lvlJc w:val="left"/>
        <w:pPr>
          <w:ind w:left="720" w:hanging="720"/>
        </w:p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5">
    <w:abstractNumId w:val="3"/>
  </w:num>
  <w:num w:numId="6">
    <w:abstractNumId w:val="0"/>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7D8"/>
    <w:rsid w:val="000131B4"/>
    <w:rsid w:val="000216EC"/>
    <w:rsid w:val="00042282"/>
    <w:rsid w:val="00086A31"/>
    <w:rsid w:val="00101F9E"/>
    <w:rsid w:val="00116725"/>
    <w:rsid w:val="00192ADE"/>
    <w:rsid w:val="001F04F0"/>
    <w:rsid w:val="001F701F"/>
    <w:rsid w:val="002017D8"/>
    <w:rsid w:val="002365AD"/>
    <w:rsid w:val="0024069E"/>
    <w:rsid w:val="00284E88"/>
    <w:rsid w:val="002B35E0"/>
    <w:rsid w:val="0031170F"/>
    <w:rsid w:val="00332D55"/>
    <w:rsid w:val="00342C6B"/>
    <w:rsid w:val="00390D2B"/>
    <w:rsid w:val="003D798C"/>
    <w:rsid w:val="003E5CAB"/>
    <w:rsid w:val="00457773"/>
    <w:rsid w:val="00467DB1"/>
    <w:rsid w:val="004840DE"/>
    <w:rsid w:val="004C6B8E"/>
    <w:rsid w:val="004D3987"/>
    <w:rsid w:val="00507C9D"/>
    <w:rsid w:val="00532180"/>
    <w:rsid w:val="00580D9C"/>
    <w:rsid w:val="005B7995"/>
    <w:rsid w:val="00606096"/>
    <w:rsid w:val="0060738E"/>
    <w:rsid w:val="00616592"/>
    <w:rsid w:val="0065348C"/>
    <w:rsid w:val="00680238"/>
    <w:rsid w:val="006B751D"/>
    <w:rsid w:val="006D2E38"/>
    <w:rsid w:val="00720B80"/>
    <w:rsid w:val="00724147"/>
    <w:rsid w:val="007512E9"/>
    <w:rsid w:val="00757FDC"/>
    <w:rsid w:val="00767DED"/>
    <w:rsid w:val="00790D10"/>
    <w:rsid w:val="007D79CC"/>
    <w:rsid w:val="00803641"/>
    <w:rsid w:val="0081530D"/>
    <w:rsid w:val="008561BD"/>
    <w:rsid w:val="008627A2"/>
    <w:rsid w:val="008A3F55"/>
    <w:rsid w:val="008B69D6"/>
    <w:rsid w:val="008D5174"/>
    <w:rsid w:val="008E20DC"/>
    <w:rsid w:val="008E27CF"/>
    <w:rsid w:val="0091168D"/>
    <w:rsid w:val="009309A2"/>
    <w:rsid w:val="00952C98"/>
    <w:rsid w:val="0095413F"/>
    <w:rsid w:val="009936BD"/>
    <w:rsid w:val="009A363E"/>
    <w:rsid w:val="009B40D8"/>
    <w:rsid w:val="009D2CC9"/>
    <w:rsid w:val="009E08CE"/>
    <w:rsid w:val="009E6113"/>
    <w:rsid w:val="009F62D4"/>
    <w:rsid w:val="00A1567C"/>
    <w:rsid w:val="00A22F03"/>
    <w:rsid w:val="00A24C9D"/>
    <w:rsid w:val="00A37C6B"/>
    <w:rsid w:val="00A53A7A"/>
    <w:rsid w:val="00A7398A"/>
    <w:rsid w:val="00AA7218"/>
    <w:rsid w:val="00AE10E1"/>
    <w:rsid w:val="00B00B34"/>
    <w:rsid w:val="00B30B91"/>
    <w:rsid w:val="00B63C93"/>
    <w:rsid w:val="00B6481D"/>
    <w:rsid w:val="00B6674D"/>
    <w:rsid w:val="00B7613B"/>
    <w:rsid w:val="00B84906"/>
    <w:rsid w:val="00BC54B8"/>
    <w:rsid w:val="00BD22BB"/>
    <w:rsid w:val="00BD2492"/>
    <w:rsid w:val="00BE5B6C"/>
    <w:rsid w:val="00BF1A79"/>
    <w:rsid w:val="00C234A2"/>
    <w:rsid w:val="00C26E46"/>
    <w:rsid w:val="00C4262A"/>
    <w:rsid w:val="00C634DF"/>
    <w:rsid w:val="00C6543F"/>
    <w:rsid w:val="00C7326E"/>
    <w:rsid w:val="00C94823"/>
    <w:rsid w:val="00C9494F"/>
    <w:rsid w:val="00CE4A59"/>
    <w:rsid w:val="00CE5A67"/>
    <w:rsid w:val="00D0030C"/>
    <w:rsid w:val="00D87934"/>
    <w:rsid w:val="00D937BC"/>
    <w:rsid w:val="00DB00F2"/>
    <w:rsid w:val="00DC1F11"/>
    <w:rsid w:val="00DF7DB0"/>
    <w:rsid w:val="00E413BA"/>
    <w:rsid w:val="00E436F5"/>
    <w:rsid w:val="00E65122"/>
    <w:rsid w:val="00E8008B"/>
    <w:rsid w:val="00EB1C76"/>
    <w:rsid w:val="00EB348B"/>
    <w:rsid w:val="00EC7C78"/>
    <w:rsid w:val="00ED347B"/>
    <w:rsid w:val="00F06A72"/>
    <w:rsid w:val="00F114D3"/>
    <w:rsid w:val="00F249AF"/>
    <w:rsid w:val="00F702F4"/>
    <w:rsid w:val="00FC2AFC"/>
    <w:rsid w:val="00FF1EB1"/>
    <w:rsid w:val="00FF4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DB1"/>
    <w:pPr>
      <w:ind w:left="720"/>
      <w:contextualSpacing/>
    </w:pPr>
  </w:style>
  <w:style w:type="paragraph" w:styleId="BalloonText">
    <w:name w:val="Balloon Text"/>
    <w:basedOn w:val="Normal"/>
    <w:link w:val="BalloonTextChar"/>
    <w:uiPriority w:val="99"/>
    <w:semiHidden/>
    <w:unhideWhenUsed/>
    <w:rsid w:val="008A3F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F55"/>
    <w:rPr>
      <w:rFonts w:ascii="Tahoma" w:hAnsi="Tahoma" w:cs="Tahoma"/>
      <w:sz w:val="16"/>
      <w:szCs w:val="16"/>
    </w:rPr>
  </w:style>
  <w:style w:type="paragraph" w:customStyle="1" w:styleId="Level1">
    <w:name w:val="Level 1"/>
    <w:uiPriority w:val="99"/>
    <w:rsid w:val="0060738E"/>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Level2">
    <w:name w:val="Level 2"/>
    <w:uiPriority w:val="99"/>
    <w:rsid w:val="0060738E"/>
    <w:pPr>
      <w:autoSpaceDE w:val="0"/>
      <w:autoSpaceDN w:val="0"/>
      <w:adjustRightInd w:val="0"/>
      <w:spacing w:after="0" w:line="240" w:lineRule="auto"/>
      <w:ind w:left="1440"/>
    </w:pPr>
    <w:rPr>
      <w:rFonts w:ascii="Times New Roman" w:hAnsi="Times New Roman" w:cs="Times New Roman"/>
      <w:sz w:val="24"/>
      <w:szCs w:val="24"/>
    </w:rPr>
  </w:style>
  <w:style w:type="paragraph" w:styleId="Header">
    <w:name w:val="header"/>
    <w:basedOn w:val="Normal"/>
    <w:link w:val="HeaderChar"/>
    <w:uiPriority w:val="99"/>
    <w:unhideWhenUsed/>
    <w:rsid w:val="00DB0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0F2"/>
  </w:style>
  <w:style w:type="paragraph" w:styleId="Footer">
    <w:name w:val="footer"/>
    <w:basedOn w:val="Normal"/>
    <w:link w:val="FooterChar"/>
    <w:uiPriority w:val="99"/>
    <w:unhideWhenUsed/>
    <w:rsid w:val="00DB0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0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DB1"/>
    <w:pPr>
      <w:ind w:left="720"/>
      <w:contextualSpacing/>
    </w:pPr>
  </w:style>
  <w:style w:type="paragraph" w:styleId="BalloonText">
    <w:name w:val="Balloon Text"/>
    <w:basedOn w:val="Normal"/>
    <w:link w:val="BalloonTextChar"/>
    <w:uiPriority w:val="99"/>
    <w:semiHidden/>
    <w:unhideWhenUsed/>
    <w:rsid w:val="008A3F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F55"/>
    <w:rPr>
      <w:rFonts w:ascii="Tahoma" w:hAnsi="Tahoma" w:cs="Tahoma"/>
      <w:sz w:val="16"/>
      <w:szCs w:val="16"/>
    </w:rPr>
  </w:style>
  <w:style w:type="paragraph" w:customStyle="1" w:styleId="Level1">
    <w:name w:val="Level 1"/>
    <w:uiPriority w:val="99"/>
    <w:rsid w:val="0060738E"/>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Level2">
    <w:name w:val="Level 2"/>
    <w:uiPriority w:val="99"/>
    <w:rsid w:val="0060738E"/>
    <w:pPr>
      <w:autoSpaceDE w:val="0"/>
      <w:autoSpaceDN w:val="0"/>
      <w:adjustRightInd w:val="0"/>
      <w:spacing w:after="0" w:line="240" w:lineRule="auto"/>
      <w:ind w:left="1440"/>
    </w:pPr>
    <w:rPr>
      <w:rFonts w:ascii="Times New Roman" w:hAnsi="Times New Roman" w:cs="Times New Roman"/>
      <w:sz w:val="24"/>
      <w:szCs w:val="24"/>
    </w:rPr>
  </w:style>
  <w:style w:type="paragraph" w:styleId="Header">
    <w:name w:val="header"/>
    <w:basedOn w:val="Normal"/>
    <w:link w:val="HeaderChar"/>
    <w:uiPriority w:val="99"/>
    <w:unhideWhenUsed/>
    <w:rsid w:val="00DB0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0F2"/>
  </w:style>
  <w:style w:type="paragraph" w:styleId="Footer">
    <w:name w:val="footer"/>
    <w:basedOn w:val="Normal"/>
    <w:link w:val="FooterChar"/>
    <w:uiPriority w:val="99"/>
    <w:unhideWhenUsed/>
    <w:rsid w:val="00DB0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68AF6-7A27-4783-A2B7-C9673C809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Rodriguez, Jr.</dc:creator>
  <cp:lastModifiedBy>AdaliaMora</cp:lastModifiedBy>
  <cp:revision>3</cp:revision>
  <cp:lastPrinted>2018-06-22T21:46:00Z</cp:lastPrinted>
  <dcterms:created xsi:type="dcterms:W3CDTF">2018-06-27T16:51:00Z</dcterms:created>
  <dcterms:modified xsi:type="dcterms:W3CDTF">2018-06-27T16:52:00Z</dcterms:modified>
</cp:coreProperties>
</file>