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16F" w:rsidRPr="0002516F" w:rsidRDefault="0002516F" w:rsidP="0002516F">
      <w:pPr>
        <w:spacing w:after="0"/>
        <w:rPr>
          <w:rFonts w:asciiTheme="majorBidi" w:hAnsiTheme="majorBidi" w:cstheme="majorBidi"/>
          <w:sz w:val="28"/>
          <w:szCs w:val="28"/>
        </w:rPr>
      </w:pPr>
      <w:bookmarkStart w:id="0" w:name="_GoBack"/>
      <w:bookmarkEnd w:id="0"/>
    </w:p>
    <w:p w:rsidR="0002516F" w:rsidRPr="0002516F" w:rsidRDefault="0002516F" w:rsidP="0002516F">
      <w:pPr>
        <w:spacing w:after="0"/>
        <w:jc w:val="center"/>
        <w:rPr>
          <w:rFonts w:asciiTheme="majorBidi" w:hAnsiTheme="majorBidi" w:cstheme="majorBidi"/>
          <w:b/>
          <w:bCs/>
          <w:sz w:val="28"/>
          <w:szCs w:val="28"/>
        </w:rPr>
      </w:pPr>
      <w:r w:rsidRPr="0002516F">
        <w:rPr>
          <w:rFonts w:asciiTheme="majorBidi" w:hAnsiTheme="majorBidi" w:cstheme="majorBidi"/>
          <w:b/>
          <w:bCs/>
          <w:sz w:val="28"/>
          <w:szCs w:val="28"/>
        </w:rPr>
        <w:t>IN THE UNITED STATES DISTRICT COURT</w:t>
      </w:r>
    </w:p>
    <w:p w:rsidR="0002516F" w:rsidRPr="0002516F" w:rsidRDefault="0002516F" w:rsidP="0002516F">
      <w:pPr>
        <w:spacing w:after="0"/>
        <w:jc w:val="center"/>
        <w:rPr>
          <w:rFonts w:asciiTheme="majorBidi" w:hAnsiTheme="majorBidi" w:cstheme="majorBidi"/>
          <w:b/>
          <w:bCs/>
          <w:sz w:val="28"/>
          <w:szCs w:val="28"/>
        </w:rPr>
      </w:pPr>
      <w:r w:rsidRPr="0002516F">
        <w:rPr>
          <w:rFonts w:asciiTheme="majorBidi" w:hAnsiTheme="majorBidi" w:cstheme="majorBidi"/>
          <w:b/>
          <w:bCs/>
          <w:sz w:val="28"/>
          <w:szCs w:val="28"/>
        </w:rPr>
        <w:t>FOR THE SOUTHERN DISTRICT OF TEXAS</w:t>
      </w:r>
    </w:p>
    <w:p w:rsidR="0002516F" w:rsidRPr="0002516F" w:rsidRDefault="002E269B" w:rsidP="0002516F">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          </w:t>
      </w:r>
      <w:proofErr w:type="gramStart"/>
      <w:r>
        <w:rPr>
          <w:rFonts w:asciiTheme="majorBidi" w:hAnsiTheme="majorBidi" w:cstheme="majorBidi"/>
          <w:b/>
          <w:bCs/>
          <w:sz w:val="28"/>
          <w:szCs w:val="28"/>
        </w:rPr>
        <w:t xml:space="preserve">  ]</w:t>
      </w:r>
      <w:proofErr w:type="gramEnd"/>
      <w:r w:rsidR="0002516F" w:rsidRPr="0002516F">
        <w:rPr>
          <w:rFonts w:asciiTheme="majorBidi" w:hAnsiTheme="majorBidi" w:cstheme="majorBidi"/>
          <w:b/>
          <w:bCs/>
          <w:sz w:val="28"/>
          <w:szCs w:val="28"/>
        </w:rPr>
        <w:t xml:space="preserve"> DIVISION</w:t>
      </w:r>
    </w:p>
    <w:p w:rsidR="0002516F" w:rsidRPr="0002516F" w:rsidRDefault="0002516F" w:rsidP="0002516F">
      <w:pPr>
        <w:rPr>
          <w:rFonts w:asciiTheme="majorBidi" w:hAnsiTheme="majorBidi" w:cstheme="majorBidi"/>
          <w:b/>
          <w:bCs/>
          <w:sz w:val="28"/>
          <w:szCs w:val="28"/>
        </w:rPr>
      </w:pPr>
    </w:p>
    <w:p w:rsidR="000F68F6" w:rsidRPr="0002516F" w:rsidRDefault="000F68F6" w:rsidP="000F68F6">
      <w:pPr>
        <w:spacing w:line="480" w:lineRule="auto"/>
        <w:rPr>
          <w:rFonts w:asciiTheme="majorBidi" w:hAnsiTheme="majorBidi" w:cstheme="majorBidi"/>
          <w:b/>
          <w:bCs/>
          <w:sz w:val="28"/>
          <w:szCs w:val="28"/>
        </w:rPr>
      </w:pPr>
      <w:r w:rsidRPr="0002516F">
        <w:rPr>
          <w:rFonts w:asciiTheme="majorBidi" w:hAnsiTheme="majorBidi" w:cstheme="majorBidi"/>
          <w:b/>
          <w:bCs/>
          <w:sz w:val="28"/>
          <w:szCs w:val="28"/>
        </w:rPr>
        <w:t>UNITED STATES OF AMERICA</w:t>
      </w:r>
    </w:p>
    <w:p w:rsidR="000F68F6" w:rsidRPr="000F68F6" w:rsidRDefault="000F68F6" w:rsidP="000F68F6">
      <w:pPr>
        <w:spacing w:line="480" w:lineRule="auto"/>
        <w:rPr>
          <w:rFonts w:asciiTheme="majorBidi" w:hAnsiTheme="majorBidi" w:cstheme="majorBidi"/>
          <w:b/>
          <w:bCs/>
          <w:sz w:val="28"/>
          <w:szCs w:val="28"/>
          <w:lang w:val="es-419"/>
        </w:rPr>
      </w:pPr>
      <w:r w:rsidRPr="000F68F6">
        <w:rPr>
          <w:rFonts w:asciiTheme="majorBidi" w:hAnsiTheme="majorBidi" w:cstheme="majorBidi"/>
          <w:b/>
          <w:bCs/>
          <w:sz w:val="28"/>
          <w:szCs w:val="28"/>
        </w:rPr>
        <w:t>v.</w:t>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0F68F6">
        <w:rPr>
          <w:rFonts w:asciiTheme="majorBidi" w:hAnsiTheme="majorBidi" w:cstheme="majorBidi"/>
          <w:b/>
          <w:bCs/>
          <w:sz w:val="28"/>
          <w:szCs w:val="28"/>
        </w:rPr>
        <w:tab/>
      </w:r>
      <w:r w:rsidRPr="002E269B">
        <w:rPr>
          <w:rFonts w:asciiTheme="majorBidi" w:hAnsiTheme="majorBidi" w:cstheme="majorBidi"/>
          <w:b/>
          <w:bCs/>
          <w:sz w:val="28"/>
          <w:szCs w:val="28"/>
        </w:rPr>
        <w:t xml:space="preserve">Cr. No. </w:t>
      </w:r>
      <w:r w:rsidR="002E269B">
        <w:rPr>
          <w:rFonts w:asciiTheme="majorBidi" w:hAnsiTheme="majorBidi" w:cstheme="majorBidi"/>
          <w:b/>
          <w:bCs/>
          <w:sz w:val="28"/>
          <w:szCs w:val="28"/>
          <w:lang w:val="es-419"/>
        </w:rPr>
        <w:t>[</w:t>
      </w:r>
      <w:r w:rsidRPr="000F68F6">
        <w:rPr>
          <w:rFonts w:asciiTheme="majorBidi" w:hAnsiTheme="majorBidi" w:cstheme="majorBidi"/>
          <w:b/>
          <w:bCs/>
          <w:sz w:val="28"/>
          <w:szCs w:val="28"/>
          <w:lang w:val="es-419"/>
        </w:rPr>
        <w:t>-</w:t>
      </w:r>
      <w:r w:rsidR="002E269B">
        <w:rPr>
          <w:rFonts w:asciiTheme="majorBidi" w:hAnsiTheme="majorBidi" w:cstheme="majorBidi"/>
          <w:b/>
          <w:bCs/>
          <w:sz w:val="28"/>
          <w:szCs w:val="28"/>
          <w:lang w:val="es-419"/>
        </w:rPr>
        <w:t>XX</w:t>
      </w:r>
      <w:r w:rsidRPr="000F68F6">
        <w:rPr>
          <w:rFonts w:asciiTheme="majorBidi" w:hAnsiTheme="majorBidi" w:cstheme="majorBidi"/>
          <w:b/>
          <w:bCs/>
          <w:sz w:val="28"/>
          <w:szCs w:val="28"/>
          <w:lang w:val="es-419"/>
        </w:rPr>
        <w:t>-</w:t>
      </w:r>
      <w:r w:rsidR="002E269B">
        <w:rPr>
          <w:rFonts w:asciiTheme="majorBidi" w:hAnsiTheme="majorBidi" w:cstheme="majorBidi"/>
          <w:b/>
          <w:bCs/>
          <w:sz w:val="28"/>
          <w:szCs w:val="28"/>
          <w:lang w:val="es-419"/>
        </w:rPr>
        <w:t>XXXX]</w:t>
      </w:r>
    </w:p>
    <w:p w:rsidR="000F68F6" w:rsidRPr="000F68F6" w:rsidRDefault="002E269B" w:rsidP="000F68F6">
      <w:pPr>
        <w:spacing w:line="480" w:lineRule="auto"/>
        <w:rPr>
          <w:rFonts w:asciiTheme="majorBidi" w:hAnsiTheme="majorBidi" w:cstheme="majorBidi"/>
          <w:b/>
          <w:bCs/>
          <w:sz w:val="28"/>
          <w:szCs w:val="28"/>
          <w:lang w:val="es-419"/>
        </w:rPr>
      </w:pPr>
      <w:r>
        <w:rPr>
          <w:rFonts w:asciiTheme="majorBidi" w:hAnsiTheme="majorBidi" w:cstheme="majorBidi"/>
          <w:b/>
          <w:bCs/>
          <w:sz w:val="28"/>
          <w:szCs w:val="28"/>
          <w:lang w:val="es-419"/>
        </w:rPr>
        <w:t>[DEFENDANT]</w:t>
      </w:r>
    </w:p>
    <w:p w:rsidR="00D30606" w:rsidRPr="002E269B" w:rsidRDefault="00D30606" w:rsidP="00066A3D">
      <w:pPr>
        <w:jc w:val="center"/>
        <w:rPr>
          <w:rFonts w:asciiTheme="majorBidi" w:hAnsiTheme="majorBidi" w:cstheme="majorBidi"/>
          <w:b/>
          <w:bCs/>
          <w:sz w:val="28"/>
          <w:szCs w:val="28"/>
          <w:u w:val="single"/>
          <w:lang w:val="es-419"/>
        </w:rPr>
      </w:pPr>
      <w:r w:rsidRPr="002E269B">
        <w:rPr>
          <w:rFonts w:asciiTheme="majorBidi" w:hAnsiTheme="majorBidi" w:cstheme="majorBidi"/>
          <w:b/>
          <w:bCs/>
          <w:sz w:val="28"/>
          <w:szCs w:val="28"/>
          <w:u w:val="single"/>
          <w:lang w:val="es-419"/>
        </w:rPr>
        <w:t>O R D E R</w:t>
      </w:r>
    </w:p>
    <w:p w:rsidR="00D30606" w:rsidRPr="000D6B78" w:rsidRDefault="00D30606" w:rsidP="000D6B78">
      <w:pPr>
        <w:spacing w:line="480" w:lineRule="auto"/>
        <w:jc w:val="both"/>
        <w:rPr>
          <w:sz w:val="28"/>
          <w:szCs w:val="28"/>
        </w:rPr>
      </w:pPr>
      <w:r w:rsidRPr="002E269B">
        <w:rPr>
          <w:rFonts w:asciiTheme="majorBidi" w:hAnsiTheme="majorBidi" w:cstheme="majorBidi"/>
          <w:sz w:val="28"/>
          <w:szCs w:val="28"/>
          <w:lang w:val="es-419"/>
        </w:rPr>
        <w:tab/>
      </w:r>
      <w:r w:rsidRPr="000D6B78">
        <w:rPr>
          <w:sz w:val="28"/>
          <w:szCs w:val="28"/>
          <w:lang w:val="en-CA"/>
        </w:rPr>
        <w:fldChar w:fldCharType="begin"/>
      </w:r>
      <w:r w:rsidRPr="000D6B78">
        <w:rPr>
          <w:sz w:val="28"/>
          <w:szCs w:val="28"/>
          <w:lang w:val="en-CA"/>
        </w:rPr>
        <w:instrText xml:space="preserve"> SEQ CHAPTER \h \r 1</w:instrText>
      </w:r>
      <w:r w:rsidRPr="000D6B78">
        <w:rPr>
          <w:sz w:val="28"/>
          <w:szCs w:val="28"/>
          <w:lang w:val="en-CA"/>
        </w:rPr>
        <w:fldChar w:fldCharType="end"/>
      </w:r>
      <w:r w:rsidR="000D6B78" w:rsidRPr="000D6B78">
        <w:rPr>
          <w:sz w:val="28"/>
          <w:szCs w:val="28"/>
        </w:rPr>
        <w:t xml:space="preserve">This matter is before the Court on Defendant </w:t>
      </w:r>
      <w:r w:rsidR="000D6B78">
        <w:rPr>
          <w:sz w:val="28"/>
          <w:szCs w:val="28"/>
        </w:rPr>
        <w:t>[          ]</w:t>
      </w:r>
      <w:r w:rsidR="000D6B78" w:rsidRPr="000D6B78">
        <w:rPr>
          <w:sz w:val="28"/>
          <w:szCs w:val="28"/>
        </w:rPr>
        <w:t xml:space="preserve"> Motion for Compassionate Release, in which he asks the Court to release him from his term of imprisonment under 18 U.S.C. § 3582(c)</w:t>
      </w:r>
      <w:r w:rsidR="000D6B78">
        <w:rPr>
          <w:sz w:val="28"/>
          <w:szCs w:val="28"/>
        </w:rPr>
        <w:t>(1)(A)(</w:t>
      </w:r>
      <w:proofErr w:type="spellStart"/>
      <w:r w:rsidR="000D6B78">
        <w:rPr>
          <w:sz w:val="28"/>
          <w:szCs w:val="28"/>
        </w:rPr>
        <w:t>i</w:t>
      </w:r>
      <w:proofErr w:type="spellEnd"/>
      <w:r w:rsidR="000D6B78">
        <w:rPr>
          <w:sz w:val="28"/>
          <w:szCs w:val="28"/>
        </w:rPr>
        <w:t>)</w:t>
      </w:r>
      <w:r w:rsidR="000D6B78" w:rsidRPr="000D6B78">
        <w:rPr>
          <w:sz w:val="28"/>
          <w:szCs w:val="28"/>
        </w:rPr>
        <w:t xml:space="preserve">, in light of </w:t>
      </w:r>
      <w:r w:rsidR="000D6B78">
        <w:rPr>
          <w:sz w:val="28"/>
          <w:szCs w:val="28"/>
        </w:rPr>
        <w:t>[</w:t>
      </w:r>
      <w:r w:rsidR="003A1828">
        <w:rPr>
          <w:sz w:val="28"/>
          <w:szCs w:val="28"/>
        </w:rPr>
        <w:t xml:space="preserve">insert reason from </w:t>
      </w:r>
      <w:r w:rsidR="003A1828" w:rsidRPr="00BB7C9E">
        <w:rPr>
          <w:sz w:val="28"/>
          <w:szCs w:val="28"/>
        </w:rPr>
        <w:t>USSG §1B1.13</w:t>
      </w:r>
      <w:r w:rsidR="000D6B78">
        <w:rPr>
          <w:sz w:val="28"/>
          <w:szCs w:val="28"/>
        </w:rPr>
        <w:t>]</w:t>
      </w:r>
      <w:r w:rsidR="003A1828">
        <w:rPr>
          <w:sz w:val="28"/>
          <w:szCs w:val="28"/>
        </w:rPr>
        <w:t xml:space="preserve"> and </w:t>
      </w:r>
      <w:r w:rsidR="000D6B78" w:rsidRPr="000D6B78">
        <w:rPr>
          <w:sz w:val="28"/>
          <w:szCs w:val="28"/>
        </w:rPr>
        <w:t xml:space="preserve">the increasing health risks that the current global pandemic of coronavirus (COVID-19) poses to incarcerated persons, particularly those </w:t>
      </w:r>
      <w:r w:rsidR="00B91571">
        <w:rPr>
          <w:sz w:val="28"/>
          <w:szCs w:val="28"/>
        </w:rPr>
        <w:t xml:space="preserve">over 65 years of age and those </w:t>
      </w:r>
      <w:r w:rsidR="000D6B78" w:rsidRPr="000D6B78">
        <w:rPr>
          <w:sz w:val="28"/>
          <w:szCs w:val="28"/>
        </w:rPr>
        <w:t>with underlying health conditions</w:t>
      </w:r>
      <w:r w:rsidR="00B91571">
        <w:rPr>
          <w:sz w:val="28"/>
          <w:szCs w:val="28"/>
        </w:rPr>
        <w:t xml:space="preserve">, including diabetes, high blood pressure, </w:t>
      </w:r>
      <w:r w:rsidR="00BB7C9E">
        <w:rPr>
          <w:sz w:val="28"/>
          <w:szCs w:val="28"/>
        </w:rPr>
        <w:t xml:space="preserve">chronic lung disease including some forms of </w:t>
      </w:r>
      <w:r w:rsidR="00B91571">
        <w:rPr>
          <w:sz w:val="28"/>
          <w:szCs w:val="28"/>
        </w:rPr>
        <w:t>asthma, HIV</w:t>
      </w:r>
      <w:r w:rsidR="00BB7C9E">
        <w:rPr>
          <w:sz w:val="28"/>
          <w:szCs w:val="28"/>
        </w:rPr>
        <w:t xml:space="preserve"> and other immunocompromised conditions such as cancer</w:t>
      </w:r>
      <w:r w:rsidR="00B91571">
        <w:rPr>
          <w:sz w:val="28"/>
          <w:szCs w:val="28"/>
        </w:rPr>
        <w:t>,</w:t>
      </w:r>
      <w:r w:rsidR="00BB7C9E">
        <w:rPr>
          <w:sz w:val="28"/>
          <w:szCs w:val="28"/>
        </w:rPr>
        <w:t xml:space="preserve"> liver disease, kidney disease </w:t>
      </w:r>
      <w:r w:rsidR="00B91571">
        <w:rPr>
          <w:sz w:val="28"/>
          <w:szCs w:val="28"/>
        </w:rPr>
        <w:t>and heart disease</w:t>
      </w:r>
      <w:r w:rsidR="000D6B78" w:rsidRPr="000D6B78">
        <w:rPr>
          <w:sz w:val="28"/>
          <w:szCs w:val="28"/>
        </w:rPr>
        <w:t>.</w:t>
      </w:r>
      <w:r w:rsidR="00B91571">
        <w:rPr>
          <w:rStyle w:val="FootnoteReference"/>
          <w:sz w:val="28"/>
          <w:szCs w:val="28"/>
        </w:rPr>
        <w:footnoteReference w:id="1"/>
      </w:r>
      <w:r w:rsidR="000D6B78" w:rsidRPr="000D6B78">
        <w:rPr>
          <w:sz w:val="28"/>
          <w:szCs w:val="28"/>
        </w:rPr>
        <w:t xml:space="preserve"> </w:t>
      </w:r>
      <w:r w:rsidR="00985B16">
        <w:rPr>
          <w:sz w:val="28"/>
          <w:szCs w:val="28"/>
        </w:rPr>
        <w:t>The Court also takes into account the determination of Congress and the President that</w:t>
      </w:r>
      <w:r w:rsidR="007B5E88">
        <w:rPr>
          <w:sz w:val="28"/>
          <w:szCs w:val="28"/>
        </w:rPr>
        <w:t xml:space="preserve"> the COVID-19 emergency requires expanding the authority of the Attorney General to release eligible prisoners to home confinement.</w:t>
      </w:r>
      <w:r w:rsidR="00334B54">
        <w:rPr>
          <w:rStyle w:val="FootnoteReference"/>
          <w:sz w:val="28"/>
          <w:szCs w:val="28"/>
        </w:rPr>
        <w:footnoteReference w:id="2"/>
      </w:r>
      <w:r w:rsidR="00334B54">
        <w:rPr>
          <w:sz w:val="28"/>
          <w:szCs w:val="28"/>
        </w:rPr>
        <w:t xml:space="preserve"> </w:t>
      </w:r>
      <w:r w:rsidR="000D6B78" w:rsidRPr="000D6B78">
        <w:rPr>
          <w:sz w:val="28"/>
          <w:szCs w:val="28"/>
        </w:rPr>
        <w:t xml:space="preserve">Having fully </w:t>
      </w:r>
      <w:r w:rsidR="000D6B78" w:rsidRPr="000D6B78">
        <w:rPr>
          <w:sz w:val="28"/>
          <w:szCs w:val="28"/>
        </w:rPr>
        <w:lastRenderedPageBreak/>
        <w:t>considered the applicable law and the</w:t>
      </w:r>
      <w:r w:rsidR="000D6B78">
        <w:rPr>
          <w:sz w:val="28"/>
          <w:szCs w:val="28"/>
        </w:rPr>
        <w:t xml:space="preserve"> </w:t>
      </w:r>
      <w:r w:rsidR="000D6B78" w:rsidRPr="000D6B78">
        <w:rPr>
          <w:sz w:val="28"/>
          <w:szCs w:val="28"/>
        </w:rPr>
        <w:t xml:space="preserve">parties’ arguments, </w:t>
      </w:r>
      <w:r w:rsidR="00B91571">
        <w:rPr>
          <w:sz w:val="28"/>
          <w:szCs w:val="28"/>
        </w:rPr>
        <w:t>Defendant’s</w:t>
      </w:r>
      <w:r w:rsidR="000D6B78" w:rsidRPr="000D6B78">
        <w:rPr>
          <w:sz w:val="28"/>
          <w:szCs w:val="28"/>
        </w:rPr>
        <w:t xml:space="preserve"> motion is granted</w:t>
      </w:r>
      <w:r w:rsidRPr="000D6B78">
        <w:rPr>
          <w:sz w:val="28"/>
          <w:szCs w:val="28"/>
        </w:rPr>
        <w:t>.</w:t>
      </w:r>
    </w:p>
    <w:p w:rsidR="000D6B78" w:rsidRPr="000D6B78" w:rsidRDefault="000D6B78" w:rsidP="000D6B78">
      <w:pPr>
        <w:pStyle w:val="ListParagraph"/>
        <w:numPr>
          <w:ilvl w:val="0"/>
          <w:numId w:val="1"/>
        </w:numPr>
        <w:spacing w:line="480" w:lineRule="auto"/>
        <w:jc w:val="both"/>
        <w:rPr>
          <w:sz w:val="28"/>
          <w:szCs w:val="28"/>
        </w:rPr>
      </w:pPr>
      <w:r>
        <w:rPr>
          <w:b/>
          <w:sz w:val="28"/>
          <w:szCs w:val="28"/>
        </w:rPr>
        <w:t>Background</w:t>
      </w:r>
    </w:p>
    <w:p w:rsidR="000D6B78" w:rsidRDefault="000D6B78" w:rsidP="000D6B78">
      <w:pPr>
        <w:spacing w:line="480" w:lineRule="auto"/>
        <w:ind w:left="720"/>
        <w:jc w:val="both"/>
        <w:rPr>
          <w:sz w:val="28"/>
          <w:szCs w:val="28"/>
        </w:rPr>
      </w:pPr>
      <w:r>
        <w:rPr>
          <w:sz w:val="28"/>
          <w:szCs w:val="28"/>
        </w:rPr>
        <w:t>[Nature of charges and facts of plea or trial]</w:t>
      </w:r>
    </w:p>
    <w:p w:rsidR="000D6B78" w:rsidRDefault="000D6B78" w:rsidP="000D6B78">
      <w:pPr>
        <w:spacing w:line="480" w:lineRule="auto"/>
        <w:ind w:left="720"/>
        <w:jc w:val="both"/>
        <w:rPr>
          <w:sz w:val="28"/>
          <w:szCs w:val="28"/>
        </w:rPr>
      </w:pPr>
      <w:r>
        <w:rPr>
          <w:sz w:val="28"/>
          <w:szCs w:val="28"/>
        </w:rPr>
        <w:t>[Sentencing]</w:t>
      </w:r>
    </w:p>
    <w:p w:rsidR="000D6B78" w:rsidRDefault="000D6B78" w:rsidP="000D6B78">
      <w:pPr>
        <w:spacing w:line="480" w:lineRule="auto"/>
        <w:ind w:firstLine="720"/>
        <w:jc w:val="both"/>
        <w:rPr>
          <w:sz w:val="28"/>
          <w:szCs w:val="28"/>
        </w:rPr>
      </w:pPr>
      <w:r>
        <w:rPr>
          <w:sz w:val="28"/>
          <w:szCs w:val="28"/>
        </w:rPr>
        <w:t>Defendant has now served ____ months in the Federal Bureau of Prisons. His projected release date is __________.</w:t>
      </w:r>
    </w:p>
    <w:p w:rsidR="000D6B78" w:rsidRDefault="00960BA7" w:rsidP="00960BA7">
      <w:pPr>
        <w:pStyle w:val="ListParagraph"/>
        <w:numPr>
          <w:ilvl w:val="0"/>
          <w:numId w:val="1"/>
        </w:numPr>
        <w:spacing w:line="480" w:lineRule="auto"/>
        <w:jc w:val="both"/>
        <w:rPr>
          <w:sz w:val="28"/>
          <w:szCs w:val="28"/>
        </w:rPr>
      </w:pPr>
      <w:r>
        <w:rPr>
          <w:b/>
          <w:sz w:val="28"/>
          <w:szCs w:val="28"/>
        </w:rPr>
        <w:t>Discussion</w:t>
      </w:r>
    </w:p>
    <w:p w:rsidR="007B5E88" w:rsidRDefault="005521E7" w:rsidP="005521E7">
      <w:pPr>
        <w:spacing w:line="480" w:lineRule="auto"/>
        <w:ind w:firstLine="360"/>
        <w:jc w:val="both"/>
        <w:rPr>
          <w:sz w:val="28"/>
          <w:szCs w:val="28"/>
        </w:rPr>
      </w:pPr>
      <w:r>
        <w:rPr>
          <w:sz w:val="28"/>
          <w:szCs w:val="28"/>
        </w:rPr>
        <w:t>Defendant</w:t>
      </w:r>
      <w:r w:rsidRPr="005521E7">
        <w:rPr>
          <w:sz w:val="28"/>
          <w:szCs w:val="28"/>
        </w:rPr>
        <w:t xml:space="preserve"> moves for a reduction of his sentence pursuant to 18 U.S.C.</w:t>
      </w:r>
      <w:r>
        <w:rPr>
          <w:sz w:val="28"/>
          <w:szCs w:val="28"/>
        </w:rPr>
        <w:t xml:space="preserve"> </w:t>
      </w:r>
      <w:r w:rsidRPr="005521E7">
        <w:rPr>
          <w:sz w:val="28"/>
          <w:szCs w:val="28"/>
        </w:rPr>
        <w:t>§ 3582(c)(1)(A)</w:t>
      </w:r>
      <w:r w:rsidR="003A1828">
        <w:rPr>
          <w:sz w:val="28"/>
          <w:szCs w:val="28"/>
        </w:rPr>
        <w:t>, which authorizes a district court to grant such a reduction either upon motion by the Director of the Bureau of Prisons or upon motion of the defendant “after the defendant has fully exhausted all administrative rights to appeal a failure of the Bureau of Prisons to bring a motion on the defendant’s behalf or the lapse of 30 days from the receipt of such a request by the warden of the defendant’s facility, whichever is earlier.</w:t>
      </w:r>
      <w:r w:rsidR="00A37314">
        <w:rPr>
          <w:sz w:val="28"/>
          <w:szCs w:val="28"/>
        </w:rPr>
        <w:t>”</w:t>
      </w:r>
      <w:r w:rsidR="003A1828">
        <w:rPr>
          <w:sz w:val="28"/>
          <w:szCs w:val="28"/>
        </w:rPr>
        <w:t xml:space="preserve"> Defendant specifically seeks this reduction in sentence under Section 3582(c)(1)(A)</w:t>
      </w:r>
      <w:r>
        <w:rPr>
          <w:sz w:val="28"/>
          <w:szCs w:val="28"/>
        </w:rPr>
        <w:t>(</w:t>
      </w:r>
      <w:proofErr w:type="spellStart"/>
      <w:r>
        <w:rPr>
          <w:sz w:val="28"/>
          <w:szCs w:val="28"/>
        </w:rPr>
        <w:t>i</w:t>
      </w:r>
      <w:proofErr w:type="spellEnd"/>
      <w:r>
        <w:rPr>
          <w:sz w:val="28"/>
          <w:szCs w:val="28"/>
        </w:rPr>
        <w:t>)</w:t>
      </w:r>
      <w:r w:rsidRPr="005521E7">
        <w:rPr>
          <w:sz w:val="28"/>
          <w:szCs w:val="28"/>
        </w:rPr>
        <w:t xml:space="preserve">, which permits </w:t>
      </w:r>
      <w:r w:rsidR="003A1828">
        <w:rPr>
          <w:sz w:val="28"/>
          <w:szCs w:val="28"/>
        </w:rPr>
        <w:t>the</w:t>
      </w:r>
      <w:r w:rsidRPr="005521E7">
        <w:rPr>
          <w:sz w:val="28"/>
          <w:szCs w:val="28"/>
        </w:rPr>
        <w:t xml:space="preserve"> sentencing court to grant such a motion where</w:t>
      </w:r>
      <w:r>
        <w:rPr>
          <w:sz w:val="28"/>
          <w:szCs w:val="28"/>
        </w:rPr>
        <w:t xml:space="preserve"> </w:t>
      </w:r>
      <w:r w:rsidRPr="005521E7">
        <w:rPr>
          <w:sz w:val="28"/>
          <w:szCs w:val="28"/>
        </w:rPr>
        <w:t>“extraordinary and compelling reasons warrant such a reduction” and “a reduction</w:t>
      </w:r>
      <w:r>
        <w:rPr>
          <w:sz w:val="28"/>
          <w:szCs w:val="28"/>
        </w:rPr>
        <w:t xml:space="preserve"> </w:t>
      </w:r>
      <w:r w:rsidRPr="005521E7">
        <w:rPr>
          <w:sz w:val="28"/>
          <w:szCs w:val="28"/>
        </w:rPr>
        <w:t xml:space="preserve">[would be] consistent with applicable policy statements issued by the </w:t>
      </w:r>
      <w:r w:rsidRPr="005521E7">
        <w:rPr>
          <w:sz w:val="28"/>
          <w:szCs w:val="28"/>
        </w:rPr>
        <w:lastRenderedPageBreak/>
        <w:t>Sentencing</w:t>
      </w:r>
      <w:r>
        <w:rPr>
          <w:sz w:val="28"/>
          <w:szCs w:val="28"/>
        </w:rPr>
        <w:t xml:space="preserve"> </w:t>
      </w:r>
      <w:r w:rsidRPr="005521E7">
        <w:rPr>
          <w:sz w:val="28"/>
          <w:szCs w:val="28"/>
        </w:rPr>
        <w:t>Commission</w:t>
      </w:r>
      <w:r w:rsidR="003A1828">
        <w:rPr>
          <w:sz w:val="28"/>
          <w:szCs w:val="28"/>
        </w:rPr>
        <w:t>,</w:t>
      </w:r>
      <w:r w:rsidRPr="005521E7">
        <w:rPr>
          <w:sz w:val="28"/>
          <w:szCs w:val="28"/>
        </w:rPr>
        <w:t>”</w:t>
      </w:r>
      <w:r>
        <w:rPr>
          <w:sz w:val="28"/>
          <w:szCs w:val="28"/>
        </w:rPr>
        <w:t xml:space="preserve"> </w:t>
      </w:r>
      <w:r w:rsidR="003A1828">
        <w:rPr>
          <w:sz w:val="28"/>
          <w:szCs w:val="28"/>
        </w:rPr>
        <w:t xml:space="preserve">following consideration of the factors set forth in 18 U.S.C. § 3553(a). </w:t>
      </w:r>
    </w:p>
    <w:p w:rsidR="006D0E10" w:rsidRDefault="006D0E10" w:rsidP="006D0E10">
      <w:pPr>
        <w:pStyle w:val="ListParagraph"/>
        <w:numPr>
          <w:ilvl w:val="1"/>
          <w:numId w:val="1"/>
        </w:numPr>
        <w:spacing w:line="480" w:lineRule="auto"/>
        <w:jc w:val="both"/>
        <w:rPr>
          <w:sz w:val="28"/>
          <w:szCs w:val="28"/>
        </w:rPr>
      </w:pPr>
      <w:r w:rsidRPr="006D0E10">
        <w:rPr>
          <w:b/>
          <w:sz w:val="28"/>
          <w:szCs w:val="28"/>
        </w:rPr>
        <w:t>Exhaustion</w:t>
      </w:r>
    </w:p>
    <w:p w:rsidR="006D0E10" w:rsidRDefault="006D0E10" w:rsidP="006D0E10">
      <w:pPr>
        <w:pStyle w:val="ListParagraph"/>
        <w:spacing w:line="480" w:lineRule="auto"/>
        <w:ind w:left="1440"/>
        <w:jc w:val="both"/>
        <w:rPr>
          <w:sz w:val="28"/>
          <w:szCs w:val="28"/>
        </w:rPr>
      </w:pPr>
      <w:r>
        <w:rPr>
          <w:sz w:val="28"/>
          <w:szCs w:val="28"/>
        </w:rPr>
        <w:t>The Court finds that Defendant has satisfied or is excused from satisfying the exhaustion of remedies requirement of Section 3582(c)(1)(A) because</w:t>
      </w:r>
    </w:p>
    <w:p w:rsidR="006D0E10" w:rsidRDefault="006D0E10" w:rsidP="006D0E10">
      <w:pPr>
        <w:pStyle w:val="ListParagraph"/>
        <w:spacing w:line="480" w:lineRule="auto"/>
        <w:ind w:left="1440"/>
        <w:jc w:val="both"/>
        <w:rPr>
          <w:sz w:val="28"/>
          <w:szCs w:val="28"/>
        </w:rPr>
      </w:pPr>
      <w:r>
        <w:rPr>
          <w:sz w:val="28"/>
          <w:szCs w:val="28"/>
        </w:rPr>
        <w:tab/>
        <w:t>The Director of the Bureau of Prisons has initiated this motion before the Court; or</w:t>
      </w:r>
    </w:p>
    <w:p w:rsidR="006D0E10" w:rsidRDefault="006D0E10" w:rsidP="006D0E10">
      <w:pPr>
        <w:pStyle w:val="ListParagraph"/>
        <w:spacing w:line="480" w:lineRule="auto"/>
        <w:ind w:left="1440"/>
        <w:jc w:val="both"/>
        <w:rPr>
          <w:sz w:val="28"/>
          <w:szCs w:val="28"/>
        </w:rPr>
      </w:pPr>
      <w:r>
        <w:rPr>
          <w:sz w:val="28"/>
          <w:szCs w:val="28"/>
        </w:rPr>
        <w:tab/>
        <w:t>Defendant has fully exhausted all administrative rights to appeal with the Bureau of Prisons; or</w:t>
      </w:r>
    </w:p>
    <w:p w:rsidR="006D0E10" w:rsidRDefault="006D0E10" w:rsidP="006D0E10">
      <w:pPr>
        <w:pStyle w:val="ListParagraph"/>
        <w:spacing w:line="480" w:lineRule="auto"/>
        <w:ind w:left="1440"/>
        <w:jc w:val="both"/>
        <w:rPr>
          <w:sz w:val="28"/>
          <w:szCs w:val="28"/>
        </w:rPr>
      </w:pPr>
      <w:r>
        <w:rPr>
          <w:sz w:val="28"/>
          <w:szCs w:val="28"/>
        </w:rPr>
        <w:tab/>
        <w:t>Defendant has shown that a period of 30 days has lapsed since the warden of the institution in which he is incarcerated received Defendant’s request that the Bureau of Prisons make such motion on his behalf; or</w:t>
      </w:r>
    </w:p>
    <w:p w:rsidR="00B91571" w:rsidRDefault="006D0E10" w:rsidP="006D0E10">
      <w:pPr>
        <w:pStyle w:val="ListParagraph"/>
        <w:spacing w:line="480" w:lineRule="auto"/>
        <w:ind w:left="1440"/>
        <w:jc w:val="both"/>
        <w:rPr>
          <w:sz w:val="28"/>
          <w:szCs w:val="28"/>
        </w:rPr>
      </w:pPr>
      <w:r>
        <w:rPr>
          <w:sz w:val="28"/>
          <w:szCs w:val="28"/>
        </w:rPr>
        <w:tab/>
        <w:t>Defendant is excused from exhausting administrative remedies or waiting for the requisite 30 days because</w:t>
      </w:r>
      <w:r w:rsidR="001C7D97">
        <w:rPr>
          <w:sz w:val="28"/>
          <w:szCs w:val="28"/>
        </w:rPr>
        <w:t xml:space="preserve"> the COVID-19 crisis is an “extraordinary circumstance” that justifies application of the exception to administrative exhaustion when</w:t>
      </w:r>
      <w:r>
        <w:rPr>
          <w:sz w:val="28"/>
          <w:szCs w:val="28"/>
        </w:rPr>
        <w:t xml:space="preserve"> </w:t>
      </w:r>
      <w:r w:rsidR="00756877">
        <w:rPr>
          <w:sz w:val="28"/>
          <w:szCs w:val="28"/>
        </w:rPr>
        <w:t xml:space="preserve">“irreparable injury will result absent immediate judicial review.” </w:t>
      </w:r>
      <w:r w:rsidR="0009688C">
        <w:rPr>
          <w:i/>
          <w:sz w:val="28"/>
          <w:szCs w:val="28"/>
        </w:rPr>
        <w:t xml:space="preserve">See </w:t>
      </w:r>
      <w:r w:rsidR="00756877">
        <w:rPr>
          <w:i/>
          <w:sz w:val="28"/>
          <w:szCs w:val="28"/>
        </w:rPr>
        <w:t xml:space="preserve">Dawson Farms, LLC v. Farm Service </w:t>
      </w:r>
      <w:r w:rsidR="00756877">
        <w:rPr>
          <w:i/>
          <w:sz w:val="28"/>
          <w:szCs w:val="28"/>
        </w:rPr>
        <w:lastRenderedPageBreak/>
        <w:t>Agency</w:t>
      </w:r>
      <w:r w:rsidR="00756877">
        <w:rPr>
          <w:sz w:val="28"/>
          <w:szCs w:val="28"/>
        </w:rPr>
        <w:t xml:space="preserve">, 504 F.3d 592, 606 (5th Cir. 2007) (citing </w:t>
      </w:r>
      <w:r w:rsidR="00756877">
        <w:rPr>
          <w:i/>
          <w:sz w:val="28"/>
          <w:szCs w:val="28"/>
        </w:rPr>
        <w:t>Rhodes v. United States</w:t>
      </w:r>
      <w:r w:rsidR="00756877">
        <w:rPr>
          <w:sz w:val="28"/>
          <w:szCs w:val="28"/>
        </w:rPr>
        <w:t>, 574 F.2d 1179, 1181 (5th Cir. 1978)</w:t>
      </w:r>
      <w:r w:rsidR="001C7D97">
        <w:rPr>
          <w:sz w:val="28"/>
          <w:szCs w:val="28"/>
        </w:rPr>
        <w:t>)</w:t>
      </w:r>
      <w:r w:rsidR="00756877">
        <w:rPr>
          <w:sz w:val="28"/>
          <w:szCs w:val="28"/>
        </w:rPr>
        <w:t>.</w:t>
      </w:r>
      <w:r w:rsidR="00D41509">
        <w:rPr>
          <w:rStyle w:val="FootnoteReference"/>
          <w:sz w:val="28"/>
          <w:szCs w:val="28"/>
        </w:rPr>
        <w:footnoteReference w:id="3"/>
      </w:r>
      <w:r w:rsidR="00756877">
        <w:rPr>
          <w:sz w:val="28"/>
          <w:szCs w:val="28"/>
        </w:rPr>
        <w:t xml:space="preserve"> </w:t>
      </w:r>
    </w:p>
    <w:p w:rsidR="006D0E10" w:rsidRPr="006D0E10" w:rsidRDefault="0009688C" w:rsidP="006D0E10">
      <w:pPr>
        <w:pStyle w:val="ListParagraph"/>
        <w:numPr>
          <w:ilvl w:val="1"/>
          <w:numId w:val="1"/>
        </w:numPr>
        <w:spacing w:line="480" w:lineRule="auto"/>
        <w:jc w:val="both"/>
        <w:rPr>
          <w:sz w:val="28"/>
          <w:szCs w:val="28"/>
        </w:rPr>
      </w:pPr>
      <w:r>
        <w:rPr>
          <w:b/>
          <w:sz w:val="28"/>
          <w:szCs w:val="28"/>
        </w:rPr>
        <w:t>Extraordinary and compelling reasons</w:t>
      </w:r>
    </w:p>
    <w:p w:rsidR="005521E7" w:rsidRDefault="00516FED" w:rsidP="005521E7">
      <w:pPr>
        <w:spacing w:line="480" w:lineRule="auto"/>
        <w:ind w:firstLine="360"/>
        <w:jc w:val="both"/>
        <w:rPr>
          <w:sz w:val="28"/>
          <w:szCs w:val="28"/>
        </w:rPr>
      </w:pPr>
      <w:r>
        <w:rPr>
          <w:sz w:val="28"/>
          <w:szCs w:val="28"/>
        </w:rPr>
        <w:t>The United States Sentencing Commission policy statements applicable to this case</w:t>
      </w:r>
      <w:r w:rsidR="005521E7" w:rsidRPr="005521E7">
        <w:rPr>
          <w:sz w:val="28"/>
          <w:szCs w:val="28"/>
        </w:rPr>
        <w:t xml:space="preserve"> provide, in relevant</w:t>
      </w:r>
      <w:r w:rsidR="005521E7">
        <w:rPr>
          <w:sz w:val="28"/>
          <w:szCs w:val="28"/>
        </w:rPr>
        <w:t xml:space="preserve"> </w:t>
      </w:r>
      <w:r w:rsidR="005521E7" w:rsidRPr="005521E7">
        <w:rPr>
          <w:sz w:val="28"/>
          <w:szCs w:val="28"/>
        </w:rPr>
        <w:t>part, that “extraordinary and compelling reasons exist” where “</w:t>
      </w:r>
    </w:p>
    <w:p w:rsidR="005521E7" w:rsidRPr="005521E7" w:rsidRDefault="00BB5085" w:rsidP="005521E7">
      <w:pPr>
        <w:pStyle w:val="ListParagraph"/>
        <w:numPr>
          <w:ilvl w:val="0"/>
          <w:numId w:val="2"/>
        </w:numPr>
        <w:spacing w:line="480" w:lineRule="auto"/>
        <w:jc w:val="both"/>
        <w:rPr>
          <w:sz w:val="28"/>
          <w:szCs w:val="28"/>
        </w:rPr>
      </w:pPr>
      <w:r>
        <w:rPr>
          <w:sz w:val="28"/>
          <w:szCs w:val="28"/>
        </w:rPr>
        <w:t xml:space="preserve">(Medical Condition of Defendant) the defendant </w:t>
      </w:r>
      <w:r w:rsidR="005521E7" w:rsidRPr="005521E7">
        <w:rPr>
          <w:sz w:val="28"/>
          <w:szCs w:val="28"/>
        </w:rPr>
        <w:t>suffers from (</w:t>
      </w:r>
      <w:proofErr w:type="spellStart"/>
      <w:r w:rsidR="005521E7" w:rsidRPr="005521E7">
        <w:rPr>
          <w:sz w:val="28"/>
          <w:szCs w:val="28"/>
        </w:rPr>
        <w:t>i</w:t>
      </w:r>
      <w:proofErr w:type="spellEnd"/>
      <w:r w:rsidR="005521E7" w:rsidRPr="005521E7">
        <w:rPr>
          <w:sz w:val="28"/>
          <w:szCs w:val="28"/>
        </w:rPr>
        <w:t>) a terminal illness or (ii) suffers from a serious physical or medical condition or a serious functional or cognitive impairment or otherwise is experiencing deteriorating physical and</w:t>
      </w:r>
      <w:r w:rsidR="00A37314">
        <w:rPr>
          <w:sz w:val="28"/>
          <w:szCs w:val="28"/>
        </w:rPr>
        <w:t>/or</w:t>
      </w:r>
      <w:r w:rsidR="005521E7" w:rsidRPr="005521E7">
        <w:rPr>
          <w:sz w:val="28"/>
          <w:szCs w:val="28"/>
        </w:rPr>
        <w:t xml:space="preserve"> mental health because of the aging process, that substantially diminishes his ability to provide self-care within the environment of a correctional facility and from which he is not expected to recover; or</w:t>
      </w:r>
    </w:p>
    <w:p w:rsidR="005521E7" w:rsidRDefault="00BB5085" w:rsidP="005521E7">
      <w:pPr>
        <w:pStyle w:val="ListParagraph"/>
        <w:numPr>
          <w:ilvl w:val="0"/>
          <w:numId w:val="2"/>
        </w:numPr>
        <w:spacing w:line="480" w:lineRule="auto"/>
        <w:jc w:val="both"/>
        <w:rPr>
          <w:sz w:val="28"/>
          <w:szCs w:val="28"/>
        </w:rPr>
      </w:pPr>
      <w:r>
        <w:rPr>
          <w:sz w:val="28"/>
          <w:szCs w:val="28"/>
        </w:rPr>
        <w:t xml:space="preserve">(Age of Defendant) </w:t>
      </w:r>
      <w:r w:rsidR="005521E7">
        <w:rPr>
          <w:sz w:val="28"/>
          <w:szCs w:val="28"/>
        </w:rPr>
        <w:t>the defendant is at least 65 years old, is experiencing a serious deterioration in physical or mental health because of the aging process and has served at least 10 years or 75 percent of his term of imprisonment (whichever is less); or,</w:t>
      </w:r>
    </w:p>
    <w:p w:rsidR="005521E7" w:rsidRDefault="00BB5085" w:rsidP="005521E7">
      <w:pPr>
        <w:pStyle w:val="ListParagraph"/>
        <w:numPr>
          <w:ilvl w:val="0"/>
          <w:numId w:val="2"/>
        </w:numPr>
        <w:spacing w:line="480" w:lineRule="auto"/>
        <w:jc w:val="both"/>
        <w:rPr>
          <w:sz w:val="28"/>
          <w:szCs w:val="28"/>
        </w:rPr>
      </w:pPr>
      <w:r>
        <w:rPr>
          <w:sz w:val="28"/>
          <w:szCs w:val="28"/>
        </w:rPr>
        <w:lastRenderedPageBreak/>
        <w:t xml:space="preserve">(Family circumstances) </w:t>
      </w:r>
      <w:r w:rsidR="005521E7">
        <w:rPr>
          <w:sz w:val="28"/>
          <w:szCs w:val="28"/>
        </w:rPr>
        <w:t>the death or incapacitation of the caregiver of the defendant’s minor child(ren) or the incapacitation of the defendant’s spouse or registered partner when the defendant would be the only available caregiver for the spouse or regist</w:t>
      </w:r>
      <w:r w:rsidR="003A1828">
        <w:rPr>
          <w:sz w:val="28"/>
          <w:szCs w:val="28"/>
        </w:rPr>
        <w:t>ered partner; or,</w:t>
      </w:r>
    </w:p>
    <w:p w:rsidR="003A1828" w:rsidRDefault="00BB5085" w:rsidP="005521E7">
      <w:pPr>
        <w:pStyle w:val="ListParagraph"/>
        <w:numPr>
          <w:ilvl w:val="0"/>
          <w:numId w:val="2"/>
        </w:numPr>
        <w:spacing w:line="480" w:lineRule="auto"/>
        <w:jc w:val="both"/>
        <w:rPr>
          <w:sz w:val="28"/>
          <w:szCs w:val="28"/>
        </w:rPr>
      </w:pPr>
      <w:r>
        <w:rPr>
          <w:sz w:val="28"/>
          <w:szCs w:val="28"/>
        </w:rPr>
        <w:t xml:space="preserve">(Other reasons) </w:t>
      </w:r>
      <w:r w:rsidR="003A1828">
        <w:rPr>
          <w:sz w:val="28"/>
          <w:szCs w:val="28"/>
        </w:rPr>
        <w:t>[as determined by the Director of the Bureau of Prisons], any other extraordinary or compelling reasons other than, or in combination with, the reasons described in (A) through (C).</w:t>
      </w:r>
    </w:p>
    <w:p w:rsidR="00516FED" w:rsidRPr="00B91571" w:rsidRDefault="00516FED" w:rsidP="00516FED">
      <w:pPr>
        <w:spacing w:line="480" w:lineRule="auto"/>
        <w:jc w:val="both"/>
        <w:rPr>
          <w:sz w:val="28"/>
          <w:szCs w:val="28"/>
        </w:rPr>
      </w:pPr>
      <w:r w:rsidRPr="00B91571">
        <w:rPr>
          <w:i/>
          <w:sz w:val="28"/>
          <w:szCs w:val="28"/>
        </w:rPr>
        <w:t>See</w:t>
      </w:r>
      <w:r w:rsidRPr="00B91571">
        <w:rPr>
          <w:sz w:val="28"/>
          <w:szCs w:val="28"/>
        </w:rPr>
        <w:t xml:space="preserve"> USSG § 1B1.13(1)(A) and Application Note 1. </w:t>
      </w:r>
    </w:p>
    <w:p w:rsidR="005521E7" w:rsidRDefault="00BB5085" w:rsidP="00BB5085">
      <w:pPr>
        <w:spacing w:line="480" w:lineRule="auto"/>
        <w:ind w:left="360"/>
        <w:jc w:val="both"/>
        <w:rPr>
          <w:sz w:val="28"/>
          <w:szCs w:val="28"/>
        </w:rPr>
      </w:pPr>
      <w:r>
        <w:rPr>
          <w:sz w:val="28"/>
          <w:szCs w:val="28"/>
        </w:rPr>
        <w:t>[Describe factual reasons for granting of relief in accordance with (A) through (D) above]</w:t>
      </w:r>
    </w:p>
    <w:p w:rsidR="00BB5085" w:rsidRPr="006A5744" w:rsidRDefault="00BB5085" w:rsidP="00BB5085">
      <w:pPr>
        <w:pStyle w:val="ListParagraph"/>
        <w:numPr>
          <w:ilvl w:val="1"/>
          <w:numId w:val="1"/>
        </w:numPr>
        <w:spacing w:line="480" w:lineRule="auto"/>
        <w:jc w:val="both"/>
        <w:rPr>
          <w:sz w:val="28"/>
          <w:szCs w:val="28"/>
        </w:rPr>
      </w:pPr>
      <w:r>
        <w:rPr>
          <w:b/>
          <w:sz w:val="28"/>
          <w:szCs w:val="28"/>
        </w:rPr>
        <w:t>Section 3</w:t>
      </w:r>
      <w:r w:rsidR="00516FED">
        <w:rPr>
          <w:b/>
          <w:sz w:val="28"/>
          <w:szCs w:val="28"/>
        </w:rPr>
        <w:t>142</w:t>
      </w:r>
      <w:r>
        <w:rPr>
          <w:b/>
          <w:sz w:val="28"/>
          <w:szCs w:val="28"/>
        </w:rPr>
        <w:t>(</w:t>
      </w:r>
      <w:r w:rsidR="00516FED">
        <w:rPr>
          <w:b/>
          <w:sz w:val="28"/>
          <w:szCs w:val="28"/>
        </w:rPr>
        <w:t>g</w:t>
      </w:r>
      <w:r>
        <w:rPr>
          <w:b/>
          <w:sz w:val="28"/>
          <w:szCs w:val="28"/>
        </w:rPr>
        <w:t>) factors</w:t>
      </w:r>
    </w:p>
    <w:p w:rsidR="00516FED" w:rsidRPr="00516FED" w:rsidRDefault="00516FED" w:rsidP="00516FED">
      <w:pPr>
        <w:spacing w:line="480" w:lineRule="auto"/>
        <w:ind w:firstLine="720"/>
        <w:jc w:val="both"/>
        <w:rPr>
          <w:sz w:val="28"/>
          <w:szCs w:val="28"/>
        </w:rPr>
      </w:pPr>
      <w:r w:rsidRPr="00516FED">
        <w:rPr>
          <w:sz w:val="28"/>
          <w:szCs w:val="28"/>
        </w:rPr>
        <w:t>The policy statements further provide that the reduction in sentence may be granted when, in addition to the foregoing “extraordinary and compelling circumstances</w:t>
      </w:r>
      <w:r>
        <w:rPr>
          <w:sz w:val="28"/>
          <w:szCs w:val="28"/>
        </w:rPr>
        <w:t>,” the district court finds that the defendant “is not a danger to the safety of any other person or the community, as provided in 18 U.S.C</w:t>
      </w:r>
      <w:r w:rsidRPr="00516FED">
        <w:rPr>
          <w:sz w:val="28"/>
          <w:szCs w:val="28"/>
        </w:rPr>
        <w:t>. §3142(g).</w:t>
      </w:r>
      <w:r>
        <w:t xml:space="preserve"> </w:t>
      </w:r>
      <w:r w:rsidRPr="00516FED">
        <w:rPr>
          <w:i/>
          <w:sz w:val="28"/>
          <w:szCs w:val="28"/>
        </w:rPr>
        <w:t xml:space="preserve">See </w:t>
      </w:r>
      <w:r w:rsidRPr="00516FED">
        <w:rPr>
          <w:sz w:val="28"/>
          <w:szCs w:val="28"/>
        </w:rPr>
        <w:t>USSG §1B1.13(2).</w:t>
      </w:r>
      <w:r w:rsidRPr="00516FED">
        <w:rPr>
          <w:rFonts w:ascii="CIDFont+F2" w:hAnsi="CIDFont+F2" w:cs="CIDFont+F2"/>
          <w:sz w:val="28"/>
          <w:szCs w:val="28"/>
        </w:rPr>
        <w:t xml:space="preserve"> </w:t>
      </w:r>
      <w:r w:rsidRPr="00516FED">
        <w:rPr>
          <w:sz w:val="28"/>
          <w:szCs w:val="28"/>
        </w:rPr>
        <w:t xml:space="preserve">Factors relevant to this inquiry include: (1) the nature and circumstances of the offenses of conviction; (2) the weight of the evidence; (3) the defendant’s history and characteristics; and (4) the nature and seriousness of the danger posed by the defendant’s release. See 18 U.S.C. § 3142(g). </w:t>
      </w:r>
    </w:p>
    <w:p w:rsidR="006A5744" w:rsidRPr="00601F80" w:rsidRDefault="00601F80" w:rsidP="00601F80">
      <w:pPr>
        <w:spacing w:line="480" w:lineRule="auto"/>
        <w:ind w:firstLine="720"/>
        <w:jc w:val="both"/>
        <w:rPr>
          <w:sz w:val="28"/>
          <w:szCs w:val="28"/>
        </w:rPr>
      </w:pPr>
      <w:r w:rsidRPr="00601F80">
        <w:rPr>
          <w:sz w:val="28"/>
          <w:szCs w:val="28"/>
        </w:rPr>
        <w:lastRenderedPageBreak/>
        <w:t>In this case, the Court finds that the reduction in sentence and the release of the defendant</w:t>
      </w:r>
      <w:r>
        <w:rPr>
          <w:sz w:val="28"/>
          <w:szCs w:val="28"/>
        </w:rPr>
        <w:t xml:space="preserve"> satisfy this requirement that the defendant is not a danger to the safety of any other person or the community.</w:t>
      </w:r>
      <w:r w:rsidRPr="00601F80">
        <w:rPr>
          <w:sz w:val="28"/>
          <w:szCs w:val="28"/>
        </w:rPr>
        <w:t xml:space="preserve"> </w:t>
      </w:r>
      <w:r w:rsidR="00516FED" w:rsidRPr="00601F80">
        <w:rPr>
          <w:sz w:val="28"/>
          <w:szCs w:val="28"/>
        </w:rPr>
        <w:t>[Describe balancing of statutory factors in favor of reduction in sentence]</w:t>
      </w:r>
    </w:p>
    <w:p w:rsidR="005B252F" w:rsidRPr="006A5744" w:rsidRDefault="005B252F" w:rsidP="005B252F">
      <w:pPr>
        <w:pStyle w:val="ListParagraph"/>
        <w:numPr>
          <w:ilvl w:val="1"/>
          <w:numId w:val="1"/>
        </w:numPr>
        <w:spacing w:line="480" w:lineRule="auto"/>
        <w:jc w:val="both"/>
        <w:rPr>
          <w:sz w:val="28"/>
          <w:szCs w:val="28"/>
        </w:rPr>
      </w:pPr>
      <w:r>
        <w:rPr>
          <w:b/>
          <w:sz w:val="28"/>
          <w:szCs w:val="28"/>
        </w:rPr>
        <w:t>Section 3552(a) factors</w:t>
      </w:r>
    </w:p>
    <w:p w:rsidR="005B252F" w:rsidRDefault="00EB153E" w:rsidP="00EB153E">
      <w:pPr>
        <w:spacing w:line="480" w:lineRule="auto"/>
        <w:ind w:firstLine="720"/>
        <w:jc w:val="both"/>
        <w:rPr>
          <w:sz w:val="28"/>
          <w:szCs w:val="28"/>
        </w:rPr>
      </w:pPr>
      <w:r w:rsidRPr="00EB153E">
        <w:rPr>
          <w:sz w:val="28"/>
          <w:szCs w:val="28"/>
        </w:rPr>
        <w:t xml:space="preserve">The final criterion for a reduction in sentence requires the Court to consider whether a reduction is consistent with the applicable § 3553(a) factors. </w:t>
      </w:r>
      <w:r w:rsidRPr="00EB153E">
        <w:rPr>
          <w:i/>
          <w:sz w:val="28"/>
          <w:szCs w:val="28"/>
        </w:rPr>
        <w:t>See</w:t>
      </w:r>
      <w:r w:rsidRPr="00EB153E">
        <w:rPr>
          <w:sz w:val="28"/>
          <w:szCs w:val="28"/>
        </w:rPr>
        <w:t xml:space="preserve"> </w:t>
      </w:r>
      <w:r>
        <w:rPr>
          <w:sz w:val="28"/>
          <w:szCs w:val="28"/>
        </w:rPr>
        <w:t xml:space="preserve">18 U.S.C. § 3582(c)(1)(A); </w:t>
      </w:r>
      <w:r w:rsidRPr="00EB153E">
        <w:rPr>
          <w:sz w:val="28"/>
          <w:szCs w:val="28"/>
        </w:rPr>
        <w:t>U.S.S.G. § 1B1.13. The applicable statutory factors include, among others: the defendant’s history and characteristics</w:t>
      </w:r>
      <w:r w:rsidR="00DA3276">
        <w:rPr>
          <w:sz w:val="28"/>
          <w:szCs w:val="28"/>
        </w:rPr>
        <w:t>;</w:t>
      </w:r>
      <w:r w:rsidRPr="00EB153E">
        <w:rPr>
          <w:sz w:val="28"/>
          <w:szCs w:val="28"/>
        </w:rPr>
        <w:t xml:space="preserve"> </w:t>
      </w:r>
      <w:r>
        <w:rPr>
          <w:sz w:val="28"/>
          <w:szCs w:val="28"/>
        </w:rPr>
        <w:t>the nature and circumstances of the offense; the need for the sentence to reflect the seriousness of the offense, promot</w:t>
      </w:r>
      <w:r w:rsidR="00601F80">
        <w:rPr>
          <w:sz w:val="28"/>
          <w:szCs w:val="28"/>
        </w:rPr>
        <w:t xml:space="preserve">e respect for the law, and provide just punishment for the offense; the need to deter criminal conduct and protect the public from further crimes of the defendant; </w:t>
      </w:r>
      <w:r w:rsidRPr="00EB153E">
        <w:rPr>
          <w:sz w:val="28"/>
          <w:szCs w:val="28"/>
        </w:rPr>
        <w:t xml:space="preserve">the need to provide </w:t>
      </w:r>
      <w:r w:rsidR="00601F80">
        <w:rPr>
          <w:sz w:val="28"/>
          <w:szCs w:val="28"/>
        </w:rPr>
        <w:t>the defendant</w:t>
      </w:r>
      <w:r w:rsidRPr="00EB153E">
        <w:rPr>
          <w:sz w:val="28"/>
          <w:szCs w:val="28"/>
        </w:rPr>
        <w:t xml:space="preserve"> with</w:t>
      </w:r>
      <w:r w:rsidR="00601F80">
        <w:rPr>
          <w:sz w:val="28"/>
          <w:szCs w:val="28"/>
        </w:rPr>
        <w:t xml:space="preserve">, </w:t>
      </w:r>
      <w:r w:rsidR="00601F80">
        <w:rPr>
          <w:i/>
          <w:sz w:val="28"/>
          <w:szCs w:val="28"/>
        </w:rPr>
        <w:t>inter alia</w:t>
      </w:r>
      <w:r w:rsidR="00601F80">
        <w:rPr>
          <w:sz w:val="28"/>
          <w:szCs w:val="28"/>
        </w:rPr>
        <w:t>, any needed</w:t>
      </w:r>
      <w:r w:rsidRPr="00EB153E">
        <w:rPr>
          <w:sz w:val="28"/>
          <w:szCs w:val="28"/>
        </w:rPr>
        <w:t xml:space="preserve"> medical treatme</w:t>
      </w:r>
      <w:r w:rsidR="00601F80">
        <w:rPr>
          <w:sz w:val="28"/>
          <w:szCs w:val="28"/>
        </w:rPr>
        <w:t>nt in the most effective manner</w:t>
      </w:r>
      <w:r w:rsidRPr="00EB153E">
        <w:rPr>
          <w:sz w:val="28"/>
          <w:szCs w:val="28"/>
        </w:rPr>
        <w:t xml:space="preserve">. </w:t>
      </w:r>
      <w:r w:rsidRPr="00EB153E">
        <w:rPr>
          <w:i/>
          <w:sz w:val="28"/>
          <w:szCs w:val="28"/>
        </w:rPr>
        <w:t>See</w:t>
      </w:r>
      <w:r w:rsidRPr="00EB153E">
        <w:rPr>
          <w:sz w:val="28"/>
          <w:szCs w:val="28"/>
        </w:rPr>
        <w:t xml:space="preserve"> 18 U.S.C. § 3553(a).</w:t>
      </w:r>
    </w:p>
    <w:p w:rsidR="009E3C8B" w:rsidRDefault="00601F80" w:rsidP="00EB153E">
      <w:pPr>
        <w:spacing w:line="480" w:lineRule="auto"/>
        <w:ind w:firstLine="720"/>
        <w:jc w:val="both"/>
        <w:rPr>
          <w:sz w:val="28"/>
          <w:szCs w:val="28"/>
        </w:rPr>
      </w:pPr>
      <w:r>
        <w:rPr>
          <w:sz w:val="28"/>
          <w:szCs w:val="28"/>
        </w:rPr>
        <w:t>In this case, the Court finds that the Section 3553(a) factors, as considered in the specific context of the facts of this case, warrant granting the reduction in sentence for the following reasons:</w:t>
      </w:r>
    </w:p>
    <w:p w:rsidR="009E3C8B" w:rsidRDefault="009E3C8B">
      <w:pPr>
        <w:spacing w:line="259" w:lineRule="auto"/>
        <w:rPr>
          <w:sz w:val="28"/>
          <w:szCs w:val="28"/>
        </w:rPr>
      </w:pPr>
      <w:r>
        <w:rPr>
          <w:sz w:val="28"/>
          <w:szCs w:val="28"/>
        </w:rPr>
        <w:br w:type="page"/>
      </w:r>
    </w:p>
    <w:p w:rsidR="00601F80" w:rsidRPr="00EB153E" w:rsidRDefault="00601F80" w:rsidP="00EB153E">
      <w:pPr>
        <w:spacing w:line="480" w:lineRule="auto"/>
        <w:ind w:firstLine="720"/>
        <w:jc w:val="both"/>
        <w:rPr>
          <w:sz w:val="28"/>
          <w:szCs w:val="28"/>
        </w:rPr>
      </w:pPr>
    </w:p>
    <w:p w:rsidR="005521E7" w:rsidRDefault="00380328" w:rsidP="00380328">
      <w:pPr>
        <w:pStyle w:val="ListParagraph"/>
        <w:numPr>
          <w:ilvl w:val="0"/>
          <w:numId w:val="1"/>
        </w:numPr>
        <w:spacing w:line="480" w:lineRule="auto"/>
        <w:jc w:val="both"/>
        <w:rPr>
          <w:sz w:val="28"/>
          <w:szCs w:val="28"/>
        </w:rPr>
      </w:pPr>
      <w:r>
        <w:rPr>
          <w:b/>
          <w:sz w:val="28"/>
          <w:szCs w:val="28"/>
        </w:rPr>
        <w:t>Conclusion</w:t>
      </w:r>
    </w:p>
    <w:p w:rsidR="00380328" w:rsidRPr="00380328" w:rsidRDefault="00380328" w:rsidP="00380328">
      <w:pPr>
        <w:spacing w:line="480" w:lineRule="auto"/>
        <w:ind w:firstLine="360"/>
        <w:jc w:val="both"/>
        <w:rPr>
          <w:sz w:val="28"/>
          <w:szCs w:val="28"/>
        </w:rPr>
      </w:pPr>
      <w:r>
        <w:rPr>
          <w:sz w:val="28"/>
          <w:szCs w:val="28"/>
        </w:rPr>
        <w:t xml:space="preserve">It is, therefore, ORDERED that </w:t>
      </w:r>
      <w:r w:rsidRPr="00380328">
        <w:rPr>
          <w:sz w:val="28"/>
          <w:szCs w:val="28"/>
        </w:rPr>
        <w:t>Defendant’s motion for a reduction in sentence, pursuant to 18 U.S.C. § 3582(c)(1)(A)(</w:t>
      </w:r>
      <w:proofErr w:type="spellStart"/>
      <w:r w:rsidRPr="00380328">
        <w:rPr>
          <w:sz w:val="28"/>
          <w:szCs w:val="28"/>
        </w:rPr>
        <w:t>i</w:t>
      </w:r>
      <w:proofErr w:type="spellEnd"/>
      <w:r w:rsidRPr="00380328">
        <w:rPr>
          <w:sz w:val="28"/>
          <w:szCs w:val="28"/>
        </w:rPr>
        <w:t>), is GRANTED.</w:t>
      </w:r>
    </w:p>
    <w:p w:rsidR="00380328" w:rsidRPr="00380328" w:rsidRDefault="00380328" w:rsidP="00380328">
      <w:pPr>
        <w:spacing w:line="480" w:lineRule="auto"/>
        <w:ind w:firstLine="360"/>
        <w:jc w:val="both"/>
        <w:rPr>
          <w:sz w:val="28"/>
          <w:szCs w:val="28"/>
        </w:rPr>
      </w:pPr>
      <w:r w:rsidRPr="00380328">
        <w:rPr>
          <w:sz w:val="28"/>
          <w:szCs w:val="28"/>
        </w:rPr>
        <w:t xml:space="preserve">Defendant is re-sentenced to a term of credit for time-served in the Bureau of Prisons, followed by a term of </w:t>
      </w:r>
      <w:r>
        <w:rPr>
          <w:sz w:val="28"/>
          <w:szCs w:val="28"/>
        </w:rPr>
        <w:t xml:space="preserve">[   </w:t>
      </w:r>
      <w:proofErr w:type="gramStart"/>
      <w:r>
        <w:rPr>
          <w:sz w:val="28"/>
          <w:szCs w:val="28"/>
        </w:rPr>
        <w:t xml:space="preserve">  ]</w:t>
      </w:r>
      <w:proofErr w:type="gramEnd"/>
      <w:r w:rsidRPr="00380328">
        <w:rPr>
          <w:sz w:val="28"/>
          <w:szCs w:val="28"/>
        </w:rPr>
        <w:t xml:space="preserve"> YEARS of supervised release. The Bureau of Prisons is ORDERED to release defendant from its custody immediately</w:t>
      </w:r>
      <w:r w:rsidR="00741FB8">
        <w:rPr>
          <w:sz w:val="28"/>
          <w:szCs w:val="28"/>
        </w:rPr>
        <w:t>.</w:t>
      </w:r>
      <w:r>
        <w:rPr>
          <w:sz w:val="28"/>
          <w:szCs w:val="28"/>
        </w:rPr>
        <w:t xml:space="preserve"> [ALTERNATIVE: Release to the custody of a </w:t>
      </w:r>
      <w:proofErr w:type="gramStart"/>
      <w:r>
        <w:rPr>
          <w:sz w:val="28"/>
          <w:szCs w:val="28"/>
        </w:rPr>
        <w:t>particular person</w:t>
      </w:r>
      <w:proofErr w:type="gramEnd"/>
      <w:r>
        <w:rPr>
          <w:sz w:val="28"/>
          <w:szCs w:val="28"/>
        </w:rPr>
        <w:t xml:space="preserve"> immediately after approval of a release plan by the United States Probation office]</w:t>
      </w:r>
      <w:r w:rsidRPr="00380328">
        <w:rPr>
          <w:sz w:val="28"/>
          <w:szCs w:val="28"/>
        </w:rPr>
        <w:t>.</w:t>
      </w:r>
    </w:p>
    <w:p w:rsidR="00741FB8" w:rsidRDefault="00380328" w:rsidP="00380328">
      <w:pPr>
        <w:spacing w:line="480" w:lineRule="auto"/>
        <w:ind w:firstLine="360"/>
        <w:jc w:val="both"/>
        <w:rPr>
          <w:sz w:val="28"/>
          <w:szCs w:val="28"/>
        </w:rPr>
      </w:pPr>
      <w:r>
        <w:rPr>
          <w:sz w:val="28"/>
          <w:szCs w:val="28"/>
        </w:rPr>
        <w:t xml:space="preserve">[OPTIONAL SUPPLEMENTAL ORDERS: </w:t>
      </w:r>
    </w:p>
    <w:p w:rsidR="00741FB8" w:rsidRDefault="00380328" w:rsidP="00380328">
      <w:pPr>
        <w:spacing w:line="480" w:lineRule="auto"/>
        <w:ind w:firstLine="360"/>
        <w:jc w:val="both"/>
        <w:rPr>
          <w:sz w:val="28"/>
          <w:szCs w:val="28"/>
        </w:rPr>
      </w:pPr>
      <w:r w:rsidRPr="00380328">
        <w:rPr>
          <w:sz w:val="28"/>
          <w:szCs w:val="28"/>
        </w:rPr>
        <w:t xml:space="preserve">Defendant is ORDERED restricted to his residence at all times (home </w:t>
      </w:r>
      <w:r w:rsidR="00DA3276">
        <w:rPr>
          <w:sz w:val="28"/>
          <w:szCs w:val="28"/>
        </w:rPr>
        <w:t>detention</w:t>
      </w:r>
      <w:r w:rsidRPr="00380328">
        <w:rPr>
          <w:sz w:val="28"/>
          <w:szCs w:val="28"/>
        </w:rPr>
        <w:t xml:space="preserve">), except for medical necessities and court appearances or other activities specifically approved by the Court, for a period of </w:t>
      </w:r>
      <w:r w:rsidR="00B91571">
        <w:rPr>
          <w:sz w:val="28"/>
          <w:szCs w:val="28"/>
        </w:rPr>
        <w:t xml:space="preserve">[ </w:t>
      </w:r>
      <w:proofErr w:type="gramStart"/>
      <w:r w:rsidR="00B91571">
        <w:rPr>
          <w:sz w:val="28"/>
          <w:szCs w:val="28"/>
        </w:rPr>
        <w:t xml:space="preserve">  ]</w:t>
      </w:r>
      <w:proofErr w:type="gramEnd"/>
      <w:r w:rsidRPr="00380328">
        <w:rPr>
          <w:sz w:val="28"/>
          <w:szCs w:val="28"/>
        </w:rPr>
        <w:t xml:space="preserve"> MONTHS as a condition of supervised release. </w:t>
      </w:r>
    </w:p>
    <w:p w:rsidR="00741FB8" w:rsidRDefault="00380328" w:rsidP="00380328">
      <w:pPr>
        <w:spacing w:line="480" w:lineRule="auto"/>
        <w:ind w:firstLine="360"/>
        <w:jc w:val="both"/>
        <w:rPr>
          <w:sz w:val="28"/>
          <w:szCs w:val="28"/>
        </w:rPr>
      </w:pPr>
      <w:r w:rsidRPr="00380328">
        <w:rPr>
          <w:sz w:val="28"/>
          <w:szCs w:val="28"/>
        </w:rPr>
        <w:t xml:space="preserve">Defendant will be monitored by the form of location monitoring technology at the discretion of the probation office for that period of </w:t>
      </w:r>
      <w:r w:rsidR="00B91571">
        <w:rPr>
          <w:sz w:val="28"/>
          <w:szCs w:val="28"/>
        </w:rPr>
        <w:t xml:space="preserve">[   </w:t>
      </w:r>
      <w:proofErr w:type="gramStart"/>
      <w:r w:rsidR="00B91571">
        <w:rPr>
          <w:sz w:val="28"/>
          <w:szCs w:val="28"/>
        </w:rPr>
        <w:t xml:space="preserve">  ]</w:t>
      </w:r>
      <w:proofErr w:type="gramEnd"/>
      <w:r w:rsidRPr="00380328">
        <w:rPr>
          <w:sz w:val="28"/>
          <w:szCs w:val="28"/>
        </w:rPr>
        <w:t xml:space="preserve"> MONTHS, and he must follow the rules and regulations of the location monitoring program. Defendant must pay the costs of the program</w:t>
      </w:r>
      <w:r w:rsidR="00DA3276">
        <w:rPr>
          <w:sz w:val="28"/>
          <w:szCs w:val="28"/>
        </w:rPr>
        <w:t xml:space="preserve"> based on ability to pay as determined by the probation </w:t>
      </w:r>
      <w:r w:rsidR="00DA3276">
        <w:rPr>
          <w:sz w:val="28"/>
          <w:szCs w:val="28"/>
        </w:rPr>
        <w:lastRenderedPageBreak/>
        <w:t>officer</w:t>
      </w:r>
      <w:r w:rsidRPr="00380328">
        <w:rPr>
          <w:sz w:val="28"/>
          <w:szCs w:val="28"/>
        </w:rPr>
        <w:t>. The probation officer will initiate the monitoring program as soon as practicable and when deemed appropriate given the current COVID-19 outbreak</w:t>
      </w:r>
      <w:r w:rsidR="00741FB8">
        <w:rPr>
          <w:sz w:val="28"/>
          <w:szCs w:val="28"/>
        </w:rPr>
        <w:t>.]</w:t>
      </w:r>
    </w:p>
    <w:p w:rsidR="00380328" w:rsidRPr="00380328" w:rsidRDefault="00380328" w:rsidP="00380328">
      <w:pPr>
        <w:spacing w:line="480" w:lineRule="auto"/>
        <w:ind w:firstLine="360"/>
        <w:jc w:val="both"/>
        <w:rPr>
          <w:sz w:val="28"/>
          <w:szCs w:val="28"/>
        </w:rPr>
      </w:pPr>
      <w:r w:rsidRPr="00380328">
        <w:rPr>
          <w:sz w:val="28"/>
          <w:szCs w:val="28"/>
        </w:rPr>
        <w:t xml:space="preserve">All other conditions of supervised release imposed in the </w:t>
      </w:r>
      <w:r>
        <w:rPr>
          <w:sz w:val="28"/>
          <w:szCs w:val="28"/>
        </w:rPr>
        <w:t xml:space="preserve">original </w:t>
      </w:r>
      <w:r w:rsidRPr="00380328">
        <w:rPr>
          <w:sz w:val="28"/>
          <w:szCs w:val="28"/>
        </w:rPr>
        <w:t xml:space="preserve">judgment </w:t>
      </w:r>
      <w:r>
        <w:rPr>
          <w:sz w:val="28"/>
          <w:szCs w:val="28"/>
        </w:rPr>
        <w:t>entered on [DATE</w:t>
      </w:r>
      <w:r w:rsidR="00B91571">
        <w:rPr>
          <w:sz w:val="28"/>
          <w:szCs w:val="28"/>
        </w:rPr>
        <w:t>]</w:t>
      </w:r>
      <w:r>
        <w:rPr>
          <w:sz w:val="28"/>
          <w:szCs w:val="28"/>
        </w:rPr>
        <w:t xml:space="preserve"> </w:t>
      </w:r>
      <w:r w:rsidRPr="00380328">
        <w:rPr>
          <w:sz w:val="28"/>
          <w:szCs w:val="28"/>
        </w:rPr>
        <w:t>remain in effect.</w:t>
      </w:r>
    </w:p>
    <w:p w:rsidR="00D30606" w:rsidRDefault="00D30606" w:rsidP="00D30606">
      <w:pPr>
        <w:spacing w:line="480" w:lineRule="auto"/>
        <w:jc w:val="both"/>
        <w:rPr>
          <w:sz w:val="28"/>
          <w:szCs w:val="28"/>
        </w:rPr>
      </w:pPr>
      <w:r w:rsidRPr="003454FC">
        <w:rPr>
          <w:rFonts w:asciiTheme="majorBidi" w:hAnsiTheme="majorBidi" w:cstheme="majorBidi"/>
          <w:sz w:val="28"/>
          <w:szCs w:val="28"/>
        </w:rPr>
        <w:tab/>
      </w:r>
      <w:r>
        <w:rPr>
          <w:szCs w:val="24"/>
          <w:lang w:val="en-CA"/>
        </w:rPr>
        <w:fldChar w:fldCharType="begin"/>
      </w:r>
      <w:r>
        <w:rPr>
          <w:szCs w:val="24"/>
          <w:lang w:val="en-CA"/>
        </w:rPr>
        <w:instrText xml:space="preserve"> SEQ CHAPTER \h \r 1</w:instrText>
      </w:r>
      <w:r>
        <w:rPr>
          <w:szCs w:val="24"/>
          <w:lang w:val="en-CA"/>
        </w:rPr>
        <w:fldChar w:fldCharType="end"/>
      </w:r>
      <w:r>
        <w:rPr>
          <w:sz w:val="28"/>
          <w:szCs w:val="28"/>
        </w:rPr>
        <w:t xml:space="preserve">SIGNED at </w:t>
      </w:r>
      <w:r w:rsidR="00E83CA5">
        <w:rPr>
          <w:sz w:val="28"/>
          <w:szCs w:val="28"/>
        </w:rPr>
        <w:t>Houston</w:t>
      </w:r>
      <w:r>
        <w:rPr>
          <w:sz w:val="28"/>
          <w:szCs w:val="28"/>
        </w:rPr>
        <w:t xml:space="preserve">, Texas, on the </w:t>
      </w:r>
      <w:r>
        <w:rPr>
          <w:sz w:val="28"/>
          <w:szCs w:val="28"/>
          <w:u w:val="single"/>
        </w:rPr>
        <w:t xml:space="preserve">              </w:t>
      </w:r>
      <w:r>
        <w:rPr>
          <w:sz w:val="28"/>
          <w:szCs w:val="28"/>
          <w:u w:val="single"/>
        </w:rPr>
        <w:tab/>
      </w:r>
      <w:r>
        <w:rPr>
          <w:sz w:val="28"/>
          <w:szCs w:val="28"/>
        </w:rPr>
        <w:t xml:space="preserve">day of </w:t>
      </w:r>
      <w:r w:rsidR="006A5744">
        <w:rPr>
          <w:sz w:val="28"/>
          <w:szCs w:val="28"/>
        </w:rPr>
        <w:t xml:space="preserve">April </w:t>
      </w:r>
      <w:r>
        <w:rPr>
          <w:sz w:val="28"/>
          <w:szCs w:val="28"/>
        </w:rPr>
        <w:t>20</w:t>
      </w:r>
      <w:r w:rsidR="00BC3DAC">
        <w:rPr>
          <w:sz w:val="28"/>
          <w:szCs w:val="28"/>
        </w:rPr>
        <w:t>20</w:t>
      </w:r>
      <w:r>
        <w:rPr>
          <w:sz w:val="28"/>
          <w:szCs w:val="28"/>
        </w:rPr>
        <w:t>.</w:t>
      </w:r>
    </w:p>
    <w:p w:rsidR="00D30606" w:rsidRPr="0002516F" w:rsidRDefault="00D30606" w:rsidP="00D30606">
      <w:pPr>
        <w:rPr>
          <w:rFonts w:asciiTheme="majorBidi" w:hAnsiTheme="majorBidi" w:cstheme="majorBidi"/>
          <w:sz w:val="28"/>
          <w:szCs w:val="28"/>
        </w:rPr>
      </w:pPr>
    </w:p>
    <w:p w:rsidR="00D30606" w:rsidRPr="0002516F" w:rsidRDefault="00D30606" w:rsidP="00E83CA5">
      <w:pPr>
        <w:spacing w:after="0"/>
        <w:ind w:left="2880" w:firstLine="720"/>
        <w:rPr>
          <w:rFonts w:asciiTheme="majorBidi" w:hAnsiTheme="majorBidi" w:cstheme="majorBidi"/>
          <w:sz w:val="28"/>
          <w:szCs w:val="28"/>
        </w:rPr>
      </w:pPr>
      <w:r>
        <w:rPr>
          <w:rFonts w:asciiTheme="majorBidi" w:hAnsiTheme="majorBidi" w:cstheme="majorBidi"/>
          <w:sz w:val="28"/>
          <w:szCs w:val="28"/>
        </w:rPr>
        <w:t>________________________________</w:t>
      </w:r>
    </w:p>
    <w:p w:rsidR="00D30606" w:rsidRPr="0002516F" w:rsidRDefault="00D30606" w:rsidP="00E83CA5">
      <w:pPr>
        <w:spacing w:after="0"/>
        <w:ind w:left="2880" w:firstLine="720"/>
        <w:rPr>
          <w:rFonts w:asciiTheme="majorBidi" w:hAnsiTheme="majorBidi" w:cstheme="majorBidi"/>
          <w:sz w:val="28"/>
          <w:szCs w:val="28"/>
        </w:rPr>
      </w:pPr>
      <w:r w:rsidRPr="0002516F">
        <w:rPr>
          <w:rFonts w:asciiTheme="majorBidi" w:hAnsiTheme="majorBidi" w:cstheme="majorBidi"/>
          <w:sz w:val="28"/>
          <w:szCs w:val="28"/>
        </w:rPr>
        <w:t>UNITED STATES DISTRICT JUDGE</w:t>
      </w:r>
    </w:p>
    <w:p w:rsidR="00B71DFF" w:rsidRDefault="00B71DFF" w:rsidP="00D30606">
      <w:pPr>
        <w:spacing w:after="0"/>
        <w:jc w:val="center"/>
        <w:rPr>
          <w:rFonts w:asciiTheme="majorBidi" w:hAnsiTheme="majorBidi" w:cstheme="majorBidi"/>
          <w:sz w:val="28"/>
          <w:szCs w:val="28"/>
        </w:rPr>
      </w:pPr>
    </w:p>
    <w:sectPr w:rsidR="00B71DFF" w:rsidSect="005100DA">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7DA" w:rsidRDefault="003117DA" w:rsidP="00CC1EDD">
      <w:pPr>
        <w:spacing w:after="0"/>
      </w:pPr>
      <w:r>
        <w:separator/>
      </w:r>
    </w:p>
  </w:endnote>
  <w:endnote w:type="continuationSeparator" w:id="0">
    <w:p w:rsidR="003117DA" w:rsidRDefault="003117DA" w:rsidP="00CC1E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62531"/>
      <w:docPartObj>
        <w:docPartGallery w:val="Page Numbers (Bottom of Page)"/>
        <w:docPartUnique/>
      </w:docPartObj>
    </w:sdtPr>
    <w:sdtEndPr>
      <w:rPr>
        <w:noProof/>
      </w:rPr>
    </w:sdtEndPr>
    <w:sdtContent>
      <w:p w:rsidR="005100DA" w:rsidRDefault="005100DA">
        <w:pPr>
          <w:pStyle w:val="Footer"/>
          <w:jc w:val="center"/>
        </w:pPr>
        <w:r>
          <w:fldChar w:fldCharType="begin"/>
        </w:r>
        <w:r>
          <w:instrText xml:space="preserve"> PAGE   \* MERGEFORMAT </w:instrText>
        </w:r>
        <w:r>
          <w:fldChar w:fldCharType="separate"/>
        </w:r>
        <w:r w:rsidR="00420337">
          <w:rPr>
            <w:noProof/>
          </w:rPr>
          <w:t>2</w:t>
        </w:r>
        <w:r>
          <w:rPr>
            <w:noProof/>
          </w:rPr>
          <w:fldChar w:fldCharType="end"/>
        </w:r>
      </w:p>
    </w:sdtContent>
  </w:sdt>
  <w:p w:rsidR="005100DA" w:rsidRDefault="0051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7DA" w:rsidRDefault="003117DA" w:rsidP="00CC1EDD">
      <w:pPr>
        <w:spacing w:after="0"/>
      </w:pPr>
      <w:r>
        <w:separator/>
      </w:r>
    </w:p>
  </w:footnote>
  <w:footnote w:type="continuationSeparator" w:id="0">
    <w:p w:rsidR="003117DA" w:rsidRDefault="003117DA" w:rsidP="00CC1EDD">
      <w:pPr>
        <w:spacing w:after="0"/>
      </w:pPr>
      <w:r>
        <w:continuationSeparator/>
      </w:r>
    </w:p>
  </w:footnote>
  <w:footnote w:id="1">
    <w:p w:rsidR="00B91571" w:rsidRDefault="00B91571">
      <w:pPr>
        <w:pStyle w:val="FootnoteText"/>
      </w:pPr>
      <w:r>
        <w:rPr>
          <w:rStyle w:val="FootnoteReference"/>
        </w:rPr>
        <w:footnoteRef/>
      </w:r>
      <w:r>
        <w:t xml:space="preserve"> </w:t>
      </w:r>
      <w:hyperlink r:id="rId1" w:history="1">
        <w:r>
          <w:rPr>
            <w:rStyle w:val="Hyperlink"/>
          </w:rPr>
          <w:t>https://www.cdc.gov/coronavirus/2019-ncov/need-extra-precautions/groups-at-higher-risk.html</w:t>
        </w:r>
      </w:hyperlink>
    </w:p>
  </w:footnote>
  <w:footnote w:id="2">
    <w:p w:rsidR="00334B54" w:rsidRDefault="00334B54">
      <w:pPr>
        <w:pStyle w:val="FootnoteText"/>
      </w:pPr>
      <w:r>
        <w:rPr>
          <w:rStyle w:val="FootnoteReference"/>
        </w:rPr>
        <w:footnoteRef/>
      </w:r>
      <w:r>
        <w:t xml:space="preserve"> Coronavirus Aid, Relief and Economic Security Act. Pub. L. 116-136. 1</w:t>
      </w:r>
      <w:r w:rsidR="007B5E88">
        <w:t>34 Stat. 281, 516 (Sec. 12003(b)(2))</w:t>
      </w:r>
      <w:r>
        <w:t>. March 27, 2020.</w:t>
      </w:r>
    </w:p>
  </w:footnote>
  <w:footnote w:id="3">
    <w:p w:rsidR="00D41509" w:rsidRDefault="00D41509">
      <w:pPr>
        <w:pStyle w:val="FootnoteText"/>
      </w:pPr>
      <w:r>
        <w:rPr>
          <w:rStyle w:val="FootnoteReference"/>
        </w:rPr>
        <w:footnoteRef/>
      </w:r>
      <w:r>
        <w:t xml:space="preserve"> </w:t>
      </w:r>
      <w:r w:rsidRPr="00D41509">
        <w:t xml:space="preserve">The Department </w:t>
      </w:r>
      <w:r>
        <w:t>of Justice asserts</w:t>
      </w:r>
      <w:r w:rsidRPr="00D41509">
        <w:t xml:space="preserve"> that the Court is without legal authority to address a </w:t>
      </w:r>
      <w:r>
        <w:t>petition</w:t>
      </w:r>
      <w:r w:rsidRPr="00D41509">
        <w:t xml:space="preserve"> for compassionate release until the </w:t>
      </w:r>
      <w:r>
        <w:t>petitioner</w:t>
      </w:r>
      <w:r w:rsidRPr="00D41509">
        <w:t xml:space="preserve"> exhausts administrative remedies or 30 days have passed since making the request to the </w:t>
      </w:r>
      <w:r>
        <w:t>w</w:t>
      </w:r>
      <w:r w:rsidRPr="00D41509">
        <w:t>arden</w:t>
      </w:r>
      <w:r>
        <w:t xml:space="preserve"> of his facility</w:t>
      </w:r>
      <w:r w:rsidRPr="00D41509">
        <w:t>.</w:t>
      </w:r>
      <w:r w:rsidR="009E3C8B">
        <w:t xml:space="preserve"> The United States Attorney, therefore, does not agree that the Court has authority to proceed based on a finding of an excuse from such statutory requirements.</w:t>
      </w:r>
      <w:r w:rsidRPr="00D41509">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0D0"/>
    <w:multiLevelType w:val="hybridMultilevel"/>
    <w:tmpl w:val="E938B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7E4679"/>
    <w:multiLevelType w:val="hybridMultilevel"/>
    <w:tmpl w:val="CB6EB5D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36F765C7"/>
    <w:multiLevelType w:val="hybridMultilevel"/>
    <w:tmpl w:val="E78EEC2A"/>
    <w:lvl w:ilvl="0" w:tplc="465A56D0">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27F64"/>
    <w:multiLevelType w:val="hybridMultilevel"/>
    <w:tmpl w:val="9190C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FE"/>
    <w:rsid w:val="000249E2"/>
    <w:rsid w:val="0002516F"/>
    <w:rsid w:val="00066A3D"/>
    <w:rsid w:val="000765BF"/>
    <w:rsid w:val="0009688C"/>
    <w:rsid w:val="000A2E13"/>
    <w:rsid w:val="000D6B78"/>
    <w:rsid w:val="000F649E"/>
    <w:rsid w:val="000F68F6"/>
    <w:rsid w:val="00120557"/>
    <w:rsid w:val="00122ADC"/>
    <w:rsid w:val="001B6787"/>
    <w:rsid w:val="001C7D97"/>
    <w:rsid w:val="001F7EAD"/>
    <w:rsid w:val="00232BA0"/>
    <w:rsid w:val="002934AD"/>
    <w:rsid w:val="002973F8"/>
    <w:rsid w:val="002D28E0"/>
    <w:rsid w:val="002E269B"/>
    <w:rsid w:val="002F4344"/>
    <w:rsid w:val="003117DA"/>
    <w:rsid w:val="00331F84"/>
    <w:rsid w:val="00334B14"/>
    <w:rsid w:val="00334B54"/>
    <w:rsid w:val="003632C1"/>
    <w:rsid w:val="00380328"/>
    <w:rsid w:val="003A1828"/>
    <w:rsid w:val="003B469B"/>
    <w:rsid w:val="003F3BD2"/>
    <w:rsid w:val="00420337"/>
    <w:rsid w:val="00454715"/>
    <w:rsid w:val="00482BC4"/>
    <w:rsid w:val="004E186C"/>
    <w:rsid w:val="005100DA"/>
    <w:rsid w:val="0051683C"/>
    <w:rsid w:val="00516FED"/>
    <w:rsid w:val="00544797"/>
    <w:rsid w:val="005521E7"/>
    <w:rsid w:val="005612BB"/>
    <w:rsid w:val="005B252F"/>
    <w:rsid w:val="005F4CA8"/>
    <w:rsid w:val="00601F80"/>
    <w:rsid w:val="006023EB"/>
    <w:rsid w:val="00634623"/>
    <w:rsid w:val="006465A3"/>
    <w:rsid w:val="0065587E"/>
    <w:rsid w:val="00686B4E"/>
    <w:rsid w:val="00687769"/>
    <w:rsid w:val="00697908"/>
    <w:rsid w:val="006A200E"/>
    <w:rsid w:val="006A5744"/>
    <w:rsid w:val="006D0E10"/>
    <w:rsid w:val="006D5BED"/>
    <w:rsid w:val="006E5C8F"/>
    <w:rsid w:val="00700D8A"/>
    <w:rsid w:val="00741FB8"/>
    <w:rsid w:val="00756877"/>
    <w:rsid w:val="00783A4F"/>
    <w:rsid w:val="00784F30"/>
    <w:rsid w:val="007B5E88"/>
    <w:rsid w:val="008130D6"/>
    <w:rsid w:val="00813A33"/>
    <w:rsid w:val="0081573E"/>
    <w:rsid w:val="00822427"/>
    <w:rsid w:val="00823974"/>
    <w:rsid w:val="008366AE"/>
    <w:rsid w:val="00847E84"/>
    <w:rsid w:val="00860E32"/>
    <w:rsid w:val="00886D69"/>
    <w:rsid w:val="008975A4"/>
    <w:rsid w:val="008A474B"/>
    <w:rsid w:val="008A6D95"/>
    <w:rsid w:val="008B3C8B"/>
    <w:rsid w:val="008E6E00"/>
    <w:rsid w:val="008F1FF1"/>
    <w:rsid w:val="008F7F2D"/>
    <w:rsid w:val="00914E3C"/>
    <w:rsid w:val="00937C2C"/>
    <w:rsid w:val="00946829"/>
    <w:rsid w:val="00960BA7"/>
    <w:rsid w:val="00965164"/>
    <w:rsid w:val="009815EE"/>
    <w:rsid w:val="00985B16"/>
    <w:rsid w:val="009A7DF5"/>
    <w:rsid w:val="009B3ED9"/>
    <w:rsid w:val="009D0B98"/>
    <w:rsid w:val="009E3C8B"/>
    <w:rsid w:val="009F0690"/>
    <w:rsid w:val="00A002B0"/>
    <w:rsid w:val="00A37314"/>
    <w:rsid w:val="00A66B8F"/>
    <w:rsid w:val="00A931E1"/>
    <w:rsid w:val="00AA523D"/>
    <w:rsid w:val="00AB2E7B"/>
    <w:rsid w:val="00AE0C4E"/>
    <w:rsid w:val="00AE78D6"/>
    <w:rsid w:val="00AF4B80"/>
    <w:rsid w:val="00B025FE"/>
    <w:rsid w:val="00B671AA"/>
    <w:rsid w:val="00B71DFF"/>
    <w:rsid w:val="00B91571"/>
    <w:rsid w:val="00BA3B15"/>
    <w:rsid w:val="00BA72EF"/>
    <w:rsid w:val="00BB5085"/>
    <w:rsid w:val="00BB5262"/>
    <w:rsid w:val="00BB7C9E"/>
    <w:rsid w:val="00BC3DAC"/>
    <w:rsid w:val="00BD1C2B"/>
    <w:rsid w:val="00BD5A2E"/>
    <w:rsid w:val="00BF0EA6"/>
    <w:rsid w:val="00BF13C3"/>
    <w:rsid w:val="00BF4D66"/>
    <w:rsid w:val="00C211A1"/>
    <w:rsid w:val="00C217E5"/>
    <w:rsid w:val="00C3255D"/>
    <w:rsid w:val="00C3330B"/>
    <w:rsid w:val="00C46B73"/>
    <w:rsid w:val="00C80A69"/>
    <w:rsid w:val="00CB320E"/>
    <w:rsid w:val="00CC1EDD"/>
    <w:rsid w:val="00CD261E"/>
    <w:rsid w:val="00CF59E0"/>
    <w:rsid w:val="00D20BAF"/>
    <w:rsid w:val="00D25751"/>
    <w:rsid w:val="00D30606"/>
    <w:rsid w:val="00D41509"/>
    <w:rsid w:val="00D77CE0"/>
    <w:rsid w:val="00D96187"/>
    <w:rsid w:val="00DA3276"/>
    <w:rsid w:val="00E169BE"/>
    <w:rsid w:val="00E20E63"/>
    <w:rsid w:val="00E33B30"/>
    <w:rsid w:val="00E370DC"/>
    <w:rsid w:val="00E44896"/>
    <w:rsid w:val="00E76C08"/>
    <w:rsid w:val="00E825E1"/>
    <w:rsid w:val="00E83CA5"/>
    <w:rsid w:val="00EB153E"/>
    <w:rsid w:val="00F175AA"/>
    <w:rsid w:val="00F27CF8"/>
    <w:rsid w:val="00F331A3"/>
    <w:rsid w:val="00F80A0C"/>
    <w:rsid w:val="00FF5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887A-0427-46A8-9272-CB995713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68F6"/>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semiHidden/>
    <w:unhideWhenUsed/>
    <w:rsid w:val="0065587E"/>
    <w:pPr>
      <w:widowControl w:val="0"/>
      <w:autoSpaceDE w:val="0"/>
      <w:autoSpaceDN w:val="0"/>
      <w:adjustRightInd w:val="0"/>
      <w:spacing w:before="120" w:after="0"/>
      <w:jc w:val="center"/>
    </w:pPr>
    <w:rPr>
      <w:rFonts w:eastAsiaTheme="majorEastAsia" w:cstheme="majorBidi"/>
      <w:b/>
      <w:bCs/>
      <w:szCs w:val="24"/>
    </w:rPr>
  </w:style>
  <w:style w:type="paragraph" w:styleId="TableofAuthorities">
    <w:name w:val="table of authorities"/>
    <w:basedOn w:val="Normal"/>
    <w:next w:val="Normal"/>
    <w:uiPriority w:val="99"/>
    <w:semiHidden/>
    <w:unhideWhenUsed/>
    <w:qFormat/>
    <w:rsid w:val="00A002B0"/>
    <w:pPr>
      <w:widowControl w:val="0"/>
      <w:autoSpaceDE w:val="0"/>
      <w:autoSpaceDN w:val="0"/>
      <w:adjustRightInd w:val="0"/>
      <w:spacing w:after="0" w:line="480" w:lineRule="auto"/>
      <w:ind w:left="245" w:hanging="245"/>
    </w:pPr>
    <w:rPr>
      <w:rFonts w:asciiTheme="majorBidi" w:eastAsiaTheme="minorEastAsia" w:hAnsiTheme="majorBidi"/>
      <w:sz w:val="28"/>
      <w:szCs w:val="24"/>
    </w:rPr>
  </w:style>
  <w:style w:type="paragraph" w:customStyle="1" w:styleId="toa">
    <w:name w:val="toa"/>
    <w:basedOn w:val="TableofAuthorities"/>
    <w:link w:val="toaChar"/>
    <w:qFormat/>
    <w:rsid w:val="00CF59E0"/>
    <w:pPr>
      <w:tabs>
        <w:tab w:val="right" w:leader="dot" w:pos="9350"/>
      </w:tabs>
      <w:spacing w:line="240" w:lineRule="auto"/>
      <w:ind w:left="240" w:hanging="240"/>
    </w:pPr>
    <w:rPr>
      <w:rFonts w:ascii="Times New Roman" w:eastAsiaTheme="minorHAnsi" w:hAnsi="Times New Roman"/>
      <w:noProof/>
    </w:rPr>
  </w:style>
  <w:style w:type="character" w:customStyle="1" w:styleId="toaChar">
    <w:name w:val="toa Char"/>
    <w:basedOn w:val="DefaultParagraphFont"/>
    <w:link w:val="toa"/>
    <w:rsid w:val="00CF59E0"/>
    <w:rPr>
      <w:rFonts w:ascii="Times New Roman" w:hAnsi="Times New Roman"/>
      <w:noProof/>
      <w:sz w:val="28"/>
      <w:szCs w:val="24"/>
    </w:rPr>
  </w:style>
  <w:style w:type="paragraph" w:styleId="Header">
    <w:name w:val="header"/>
    <w:basedOn w:val="Normal"/>
    <w:link w:val="HeaderChar"/>
    <w:uiPriority w:val="99"/>
    <w:unhideWhenUsed/>
    <w:rsid w:val="00CC1EDD"/>
    <w:pPr>
      <w:tabs>
        <w:tab w:val="center" w:pos="4680"/>
        <w:tab w:val="right" w:pos="9360"/>
      </w:tabs>
      <w:spacing w:after="0"/>
    </w:pPr>
  </w:style>
  <w:style w:type="character" w:customStyle="1" w:styleId="HeaderChar">
    <w:name w:val="Header Char"/>
    <w:basedOn w:val="DefaultParagraphFont"/>
    <w:link w:val="Header"/>
    <w:uiPriority w:val="99"/>
    <w:rsid w:val="00CC1EDD"/>
    <w:rPr>
      <w:rFonts w:ascii="Times New Roman" w:hAnsi="Times New Roman"/>
      <w:sz w:val="24"/>
    </w:rPr>
  </w:style>
  <w:style w:type="paragraph" w:styleId="Footer">
    <w:name w:val="footer"/>
    <w:basedOn w:val="Normal"/>
    <w:link w:val="FooterChar"/>
    <w:uiPriority w:val="99"/>
    <w:unhideWhenUsed/>
    <w:rsid w:val="00CC1EDD"/>
    <w:pPr>
      <w:tabs>
        <w:tab w:val="center" w:pos="4680"/>
        <w:tab w:val="right" w:pos="9360"/>
      </w:tabs>
      <w:spacing w:after="0"/>
    </w:pPr>
  </w:style>
  <w:style w:type="character" w:customStyle="1" w:styleId="FooterChar">
    <w:name w:val="Footer Char"/>
    <w:basedOn w:val="DefaultParagraphFont"/>
    <w:link w:val="Footer"/>
    <w:uiPriority w:val="99"/>
    <w:rsid w:val="00CC1EDD"/>
    <w:rPr>
      <w:rFonts w:ascii="Times New Roman" w:hAnsi="Times New Roman"/>
      <w:sz w:val="24"/>
    </w:rPr>
  </w:style>
  <w:style w:type="paragraph" w:styleId="BalloonText">
    <w:name w:val="Balloon Text"/>
    <w:basedOn w:val="Normal"/>
    <w:link w:val="BalloonTextChar"/>
    <w:uiPriority w:val="99"/>
    <w:semiHidden/>
    <w:unhideWhenUsed/>
    <w:rsid w:val="00BF4D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66"/>
    <w:rPr>
      <w:rFonts w:ascii="Segoe UI" w:hAnsi="Segoe UI" w:cs="Segoe UI"/>
      <w:sz w:val="18"/>
      <w:szCs w:val="18"/>
    </w:rPr>
  </w:style>
  <w:style w:type="paragraph" w:styleId="ListParagraph">
    <w:name w:val="List Paragraph"/>
    <w:basedOn w:val="Normal"/>
    <w:uiPriority w:val="34"/>
    <w:qFormat/>
    <w:rsid w:val="000D6B78"/>
    <w:pPr>
      <w:ind w:left="720"/>
      <w:contextualSpacing/>
    </w:pPr>
  </w:style>
  <w:style w:type="paragraph" w:styleId="FootnoteText">
    <w:name w:val="footnote text"/>
    <w:basedOn w:val="Normal"/>
    <w:link w:val="FootnoteTextChar"/>
    <w:uiPriority w:val="99"/>
    <w:semiHidden/>
    <w:unhideWhenUsed/>
    <w:rsid w:val="000D6B78"/>
    <w:pPr>
      <w:spacing w:after="0"/>
    </w:pPr>
    <w:rPr>
      <w:sz w:val="20"/>
      <w:szCs w:val="20"/>
    </w:rPr>
  </w:style>
  <w:style w:type="character" w:customStyle="1" w:styleId="FootnoteTextChar">
    <w:name w:val="Footnote Text Char"/>
    <w:basedOn w:val="DefaultParagraphFont"/>
    <w:link w:val="FootnoteText"/>
    <w:uiPriority w:val="99"/>
    <w:semiHidden/>
    <w:rsid w:val="000D6B78"/>
    <w:rPr>
      <w:rFonts w:ascii="Times New Roman" w:hAnsi="Times New Roman"/>
      <w:sz w:val="20"/>
      <w:szCs w:val="20"/>
    </w:rPr>
  </w:style>
  <w:style w:type="character" w:styleId="FootnoteReference">
    <w:name w:val="footnote reference"/>
    <w:basedOn w:val="DefaultParagraphFont"/>
    <w:uiPriority w:val="99"/>
    <w:semiHidden/>
    <w:unhideWhenUsed/>
    <w:rsid w:val="000D6B78"/>
    <w:rPr>
      <w:vertAlign w:val="superscript"/>
    </w:rPr>
  </w:style>
  <w:style w:type="character" w:styleId="Hyperlink">
    <w:name w:val="Hyperlink"/>
    <w:basedOn w:val="DefaultParagraphFont"/>
    <w:uiPriority w:val="99"/>
    <w:semiHidden/>
    <w:unhideWhenUsed/>
    <w:rsid w:val="00B91571"/>
    <w:rPr>
      <w:color w:val="0563C1"/>
      <w:u w:val="single"/>
    </w:rPr>
  </w:style>
  <w:style w:type="character" w:styleId="FollowedHyperlink">
    <w:name w:val="FollowedHyperlink"/>
    <w:basedOn w:val="DefaultParagraphFont"/>
    <w:uiPriority w:val="99"/>
    <w:semiHidden/>
    <w:unhideWhenUsed/>
    <w:rsid w:val="00BB7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need-extra-precautions/groups-at-higher-ris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Word_Templates\Motion-2-Continuance-of-Sentenc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68C0C2-FA5B-48B1-A848-73E3952E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Motion-2-Continuance-of-Sentencing</Template>
  <TotalTime>0</TotalTime>
  <Pages>8</Pages>
  <Words>1235</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Federal Public Defender</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Claire Cassady</cp:lastModifiedBy>
  <cp:revision>2</cp:revision>
  <cp:lastPrinted>2020-04-07T20:20:00Z</cp:lastPrinted>
  <dcterms:created xsi:type="dcterms:W3CDTF">2020-04-21T13:40:00Z</dcterms:created>
  <dcterms:modified xsi:type="dcterms:W3CDTF">2020-04-21T13:40:00Z</dcterms:modified>
</cp:coreProperties>
</file>