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F9EA8" w14:textId="77777777" w:rsidR="00B02000" w:rsidRPr="00A0510A" w:rsidRDefault="00B02000" w:rsidP="00B02000">
      <w:pPr>
        <w:widowControl w:val="0"/>
        <w:autoSpaceDE w:val="0"/>
        <w:autoSpaceDN w:val="0"/>
        <w:spacing w:before="80" w:after="0" w:line="240" w:lineRule="auto"/>
        <w:ind w:left="2349" w:right="2328"/>
        <w:jc w:val="center"/>
        <w:rPr>
          <w:rFonts w:eastAsia="Times New Roman"/>
          <w:b/>
        </w:rPr>
      </w:pPr>
      <w:r w:rsidRPr="00A0510A">
        <w:rPr>
          <w:rFonts w:eastAsia="Times New Roman"/>
          <w:b/>
        </w:rPr>
        <w:t>UNITED</w:t>
      </w:r>
      <w:r w:rsidRPr="00A0510A">
        <w:rPr>
          <w:rFonts w:eastAsia="Times New Roman"/>
          <w:b/>
          <w:spacing w:val="-13"/>
        </w:rPr>
        <w:t xml:space="preserve"> </w:t>
      </w:r>
      <w:r w:rsidRPr="00A0510A">
        <w:rPr>
          <w:rFonts w:eastAsia="Times New Roman"/>
          <w:b/>
        </w:rPr>
        <w:t>STATES</w:t>
      </w:r>
      <w:r w:rsidRPr="00A0510A">
        <w:rPr>
          <w:rFonts w:eastAsia="Times New Roman"/>
          <w:b/>
          <w:spacing w:val="-13"/>
        </w:rPr>
        <w:t xml:space="preserve"> </w:t>
      </w:r>
      <w:r w:rsidRPr="00A0510A">
        <w:rPr>
          <w:rFonts w:eastAsia="Times New Roman"/>
          <w:b/>
        </w:rPr>
        <w:t>BANKRUPTCY</w:t>
      </w:r>
      <w:r w:rsidRPr="00A0510A">
        <w:rPr>
          <w:rFonts w:eastAsia="Times New Roman"/>
          <w:b/>
          <w:spacing w:val="-13"/>
        </w:rPr>
        <w:t xml:space="preserve"> </w:t>
      </w:r>
      <w:r w:rsidRPr="00A0510A">
        <w:rPr>
          <w:rFonts w:eastAsia="Times New Roman"/>
          <w:b/>
        </w:rPr>
        <w:t xml:space="preserve">COURT SOUTHERN DISTRICT OF TEXAS </w:t>
      </w:r>
    </w:p>
    <w:p w14:paraId="21E65293" w14:textId="77777777" w:rsidR="00B02000" w:rsidRPr="00A0510A" w:rsidRDefault="00B02000" w:rsidP="00B02000">
      <w:pPr>
        <w:widowControl w:val="0"/>
        <w:autoSpaceDE w:val="0"/>
        <w:autoSpaceDN w:val="0"/>
        <w:spacing w:before="80" w:after="0" w:line="240" w:lineRule="auto"/>
        <w:ind w:left="2349" w:right="2328"/>
        <w:jc w:val="center"/>
        <w:rPr>
          <w:rFonts w:eastAsia="Times New Roman"/>
          <w:b/>
        </w:rPr>
      </w:pPr>
      <w:r w:rsidRPr="00A0510A">
        <w:rPr>
          <w:rFonts w:eastAsia="Times New Roman"/>
          <w:b/>
        </w:rPr>
        <w:t>_______ DIVISION</w:t>
      </w:r>
    </w:p>
    <w:p w14:paraId="1BFA8614" w14:textId="77777777" w:rsidR="00B02000" w:rsidRPr="00A0510A" w:rsidRDefault="00B02000" w:rsidP="00B02000">
      <w:pPr>
        <w:widowControl w:val="0"/>
        <w:autoSpaceDE w:val="0"/>
        <w:autoSpaceDN w:val="0"/>
        <w:spacing w:before="56" w:after="0" w:line="240" w:lineRule="auto"/>
        <w:rPr>
          <w:rFonts w:eastAsia="Times New Roman"/>
          <w:b/>
        </w:rPr>
      </w:pPr>
    </w:p>
    <w:tbl>
      <w:tblPr>
        <w:tblW w:w="0" w:type="auto"/>
        <w:tblInd w:w="117" w:type="dxa"/>
        <w:tblLayout w:type="fixed"/>
        <w:tblCellMar>
          <w:left w:w="0" w:type="dxa"/>
          <w:right w:w="0" w:type="dxa"/>
        </w:tblCellMar>
        <w:tblLook w:val="01E0" w:firstRow="1" w:lastRow="1" w:firstColumn="1" w:lastColumn="1" w:noHBand="0" w:noVBand="0"/>
      </w:tblPr>
      <w:tblGrid>
        <w:gridCol w:w="3570"/>
        <w:gridCol w:w="1579"/>
        <w:gridCol w:w="3247"/>
      </w:tblGrid>
      <w:tr w:rsidR="00B02000" w:rsidRPr="00A0510A" w14:paraId="2476CDB3" w14:textId="77777777" w:rsidTr="009C417E">
        <w:trPr>
          <w:trHeight w:val="546"/>
        </w:trPr>
        <w:tc>
          <w:tcPr>
            <w:tcW w:w="3570" w:type="dxa"/>
          </w:tcPr>
          <w:p w14:paraId="74F67B57" w14:textId="77777777" w:rsidR="00B02000" w:rsidRPr="00A0510A" w:rsidRDefault="00B02000" w:rsidP="00B02000">
            <w:pPr>
              <w:widowControl w:val="0"/>
              <w:autoSpaceDE w:val="0"/>
              <w:autoSpaceDN w:val="0"/>
              <w:spacing w:after="0" w:line="266" w:lineRule="exact"/>
              <w:ind w:left="50"/>
              <w:rPr>
                <w:rFonts w:eastAsia="Times New Roman"/>
                <w:b/>
              </w:rPr>
            </w:pPr>
            <w:r w:rsidRPr="00A0510A">
              <w:rPr>
                <w:rFonts w:eastAsia="Times New Roman"/>
                <w:b/>
              </w:rPr>
              <w:t>In</w:t>
            </w:r>
            <w:r w:rsidRPr="00A0510A">
              <w:rPr>
                <w:rFonts w:eastAsia="Times New Roman"/>
                <w:b/>
                <w:spacing w:val="-1"/>
              </w:rPr>
              <w:t xml:space="preserve"> </w:t>
            </w:r>
            <w:r w:rsidRPr="00A0510A">
              <w:rPr>
                <w:rFonts w:eastAsia="Times New Roman"/>
                <w:b/>
                <w:spacing w:val="-5"/>
              </w:rPr>
              <w:t>Re:</w:t>
            </w:r>
          </w:p>
        </w:tc>
        <w:tc>
          <w:tcPr>
            <w:tcW w:w="1579" w:type="dxa"/>
          </w:tcPr>
          <w:p w14:paraId="2EE69CC9" w14:textId="77777777" w:rsidR="00B02000" w:rsidRPr="00A0510A" w:rsidRDefault="00B02000" w:rsidP="00B02000">
            <w:pPr>
              <w:widowControl w:val="0"/>
              <w:autoSpaceDE w:val="0"/>
              <w:autoSpaceDN w:val="0"/>
              <w:spacing w:after="0" w:line="266" w:lineRule="exact"/>
              <w:ind w:left="141"/>
              <w:jc w:val="center"/>
              <w:rPr>
                <w:rFonts w:eastAsia="Times New Roman"/>
                <w:b/>
              </w:rPr>
            </w:pPr>
            <w:r w:rsidRPr="00A0510A">
              <w:rPr>
                <w:rFonts w:eastAsia="Times New Roman"/>
                <w:b/>
                <w:spacing w:val="-10"/>
              </w:rPr>
              <w:t>§</w:t>
            </w:r>
          </w:p>
          <w:p w14:paraId="60199F50" w14:textId="77777777" w:rsidR="00B02000" w:rsidRPr="00A0510A" w:rsidRDefault="00B02000" w:rsidP="00B02000">
            <w:pPr>
              <w:widowControl w:val="0"/>
              <w:autoSpaceDE w:val="0"/>
              <w:autoSpaceDN w:val="0"/>
              <w:spacing w:after="0" w:line="261" w:lineRule="exact"/>
              <w:ind w:left="141"/>
              <w:jc w:val="center"/>
              <w:rPr>
                <w:rFonts w:eastAsia="Times New Roman"/>
                <w:b/>
              </w:rPr>
            </w:pPr>
            <w:r w:rsidRPr="00A0510A">
              <w:rPr>
                <w:rFonts w:eastAsia="Times New Roman"/>
                <w:b/>
                <w:spacing w:val="-10"/>
              </w:rPr>
              <w:t>§</w:t>
            </w:r>
          </w:p>
        </w:tc>
        <w:tc>
          <w:tcPr>
            <w:tcW w:w="3247" w:type="dxa"/>
          </w:tcPr>
          <w:p w14:paraId="5201A72A" w14:textId="77777777" w:rsidR="00B02000" w:rsidRPr="00A0510A" w:rsidRDefault="00B02000" w:rsidP="00B02000">
            <w:pPr>
              <w:widowControl w:val="0"/>
              <w:autoSpaceDE w:val="0"/>
              <w:autoSpaceDN w:val="0"/>
              <w:spacing w:after="0" w:line="240" w:lineRule="auto"/>
              <w:rPr>
                <w:rFonts w:eastAsia="Times New Roman"/>
              </w:rPr>
            </w:pPr>
          </w:p>
        </w:tc>
      </w:tr>
      <w:tr w:rsidR="00B02000" w:rsidRPr="00A0510A" w14:paraId="4696362C" w14:textId="77777777" w:rsidTr="009C417E">
        <w:trPr>
          <w:trHeight w:val="275"/>
        </w:trPr>
        <w:tc>
          <w:tcPr>
            <w:tcW w:w="3570" w:type="dxa"/>
          </w:tcPr>
          <w:p w14:paraId="7CBE24E4" w14:textId="77777777" w:rsidR="00B02000" w:rsidRPr="00A0510A" w:rsidRDefault="00B02000" w:rsidP="00B02000">
            <w:pPr>
              <w:widowControl w:val="0"/>
              <w:autoSpaceDE w:val="0"/>
              <w:autoSpaceDN w:val="0"/>
              <w:spacing w:after="0" w:line="256" w:lineRule="exact"/>
              <w:rPr>
                <w:rFonts w:eastAsia="Times New Roman"/>
                <w:b/>
              </w:rPr>
            </w:pPr>
          </w:p>
        </w:tc>
        <w:tc>
          <w:tcPr>
            <w:tcW w:w="1579" w:type="dxa"/>
          </w:tcPr>
          <w:p w14:paraId="259A2901" w14:textId="77777777" w:rsidR="00B02000" w:rsidRPr="00A0510A" w:rsidRDefault="00B02000" w:rsidP="00B02000">
            <w:pPr>
              <w:widowControl w:val="0"/>
              <w:autoSpaceDE w:val="0"/>
              <w:autoSpaceDN w:val="0"/>
              <w:spacing w:after="0" w:line="256" w:lineRule="exact"/>
              <w:ind w:right="658"/>
              <w:jc w:val="right"/>
              <w:rPr>
                <w:rFonts w:eastAsia="Times New Roman"/>
                <w:b/>
              </w:rPr>
            </w:pPr>
            <w:r w:rsidRPr="00A0510A">
              <w:rPr>
                <w:rFonts w:eastAsia="Times New Roman"/>
                <w:b/>
                <w:spacing w:val="-10"/>
              </w:rPr>
              <w:t>§</w:t>
            </w:r>
          </w:p>
        </w:tc>
        <w:tc>
          <w:tcPr>
            <w:tcW w:w="3247" w:type="dxa"/>
          </w:tcPr>
          <w:p w14:paraId="2623CDAD" w14:textId="77777777" w:rsidR="00B02000" w:rsidRPr="00A0510A" w:rsidRDefault="00B02000" w:rsidP="00B02000">
            <w:pPr>
              <w:widowControl w:val="0"/>
              <w:autoSpaceDE w:val="0"/>
              <w:autoSpaceDN w:val="0"/>
              <w:spacing w:after="0" w:line="256" w:lineRule="exact"/>
              <w:ind w:left="661"/>
              <w:rPr>
                <w:rFonts w:eastAsia="Times New Roman"/>
                <w:b/>
              </w:rPr>
            </w:pPr>
            <w:r w:rsidRPr="00A0510A">
              <w:rPr>
                <w:rFonts w:eastAsia="Times New Roman"/>
                <w:b/>
              </w:rPr>
              <w:t>Case</w:t>
            </w:r>
            <w:r w:rsidRPr="00A0510A">
              <w:rPr>
                <w:rFonts w:eastAsia="Times New Roman"/>
                <w:b/>
                <w:spacing w:val="-2"/>
              </w:rPr>
              <w:t xml:space="preserve"> </w:t>
            </w:r>
            <w:r w:rsidRPr="00A0510A">
              <w:rPr>
                <w:rFonts w:eastAsia="Times New Roman"/>
                <w:b/>
              </w:rPr>
              <w:t>No.</w:t>
            </w:r>
            <w:r w:rsidRPr="00A0510A">
              <w:rPr>
                <w:rFonts w:eastAsia="Times New Roman"/>
                <w:b/>
                <w:spacing w:val="-1"/>
              </w:rPr>
              <w:t xml:space="preserve"> </w:t>
            </w:r>
            <w:r w:rsidRPr="00A0510A">
              <w:rPr>
                <w:rFonts w:eastAsia="Times New Roman"/>
                <w:b/>
              </w:rPr>
              <w:t>________</w:t>
            </w:r>
          </w:p>
        </w:tc>
      </w:tr>
      <w:tr w:rsidR="00B02000" w:rsidRPr="00A0510A" w14:paraId="38D34599" w14:textId="77777777" w:rsidTr="009C417E">
        <w:trPr>
          <w:trHeight w:val="275"/>
        </w:trPr>
        <w:tc>
          <w:tcPr>
            <w:tcW w:w="3570" w:type="dxa"/>
          </w:tcPr>
          <w:p w14:paraId="0BA9050A" w14:textId="77777777" w:rsidR="00B02000" w:rsidRPr="00A0510A" w:rsidRDefault="00B02000" w:rsidP="00B02000">
            <w:pPr>
              <w:widowControl w:val="0"/>
              <w:autoSpaceDE w:val="0"/>
              <w:autoSpaceDN w:val="0"/>
              <w:spacing w:after="0" w:line="240" w:lineRule="auto"/>
              <w:rPr>
                <w:rFonts w:eastAsia="Times New Roman"/>
              </w:rPr>
            </w:pPr>
          </w:p>
        </w:tc>
        <w:tc>
          <w:tcPr>
            <w:tcW w:w="1579" w:type="dxa"/>
          </w:tcPr>
          <w:p w14:paraId="6E32F5F2" w14:textId="77777777" w:rsidR="00B02000" w:rsidRPr="00A0510A" w:rsidRDefault="00B02000" w:rsidP="00B02000">
            <w:pPr>
              <w:widowControl w:val="0"/>
              <w:autoSpaceDE w:val="0"/>
              <w:autoSpaceDN w:val="0"/>
              <w:spacing w:after="0" w:line="256" w:lineRule="exact"/>
              <w:ind w:right="658"/>
              <w:jc w:val="right"/>
              <w:rPr>
                <w:rFonts w:eastAsia="Times New Roman"/>
                <w:b/>
              </w:rPr>
            </w:pPr>
            <w:r w:rsidRPr="00A0510A">
              <w:rPr>
                <w:rFonts w:eastAsia="Times New Roman"/>
                <w:b/>
                <w:spacing w:val="-10"/>
              </w:rPr>
              <w:t>§</w:t>
            </w:r>
          </w:p>
        </w:tc>
        <w:tc>
          <w:tcPr>
            <w:tcW w:w="3247" w:type="dxa"/>
          </w:tcPr>
          <w:p w14:paraId="3412304A" w14:textId="77777777" w:rsidR="00B02000" w:rsidRPr="00A0510A" w:rsidRDefault="00B02000" w:rsidP="00B02000">
            <w:pPr>
              <w:widowControl w:val="0"/>
              <w:autoSpaceDE w:val="0"/>
              <w:autoSpaceDN w:val="0"/>
              <w:spacing w:after="0" w:line="240" w:lineRule="auto"/>
              <w:rPr>
                <w:rFonts w:eastAsia="Times New Roman"/>
              </w:rPr>
            </w:pPr>
          </w:p>
        </w:tc>
      </w:tr>
      <w:tr w:rsidR="00B02000" w:rsidRPr="00A0510A" w14:paraId="7D002927" w14:textId="77777777" w:rsidTr="009C417E">
        <w:trPr>
          <w:trHeight w:val="270"/>
        </w:trPr>
        <w:tc>
          <w:tcPr>
            <w:tcW w:w="3570" w:type="dxa"/>
          </w:tcPr>
          <w:p w14:paraId="1C21D9B3" w14:textId="77777777" w:rsidR="00B02000" w:rsidRPr="00A0510A" w:rsidRDefault="00B02000" w:rsidP="00B02000">
            <w:pPr>
              <w:widowControl w:val="0"/>
              <w:autoSpaceDE w:val="0"/>
              <w:autoSpaceDN w:val="0"/>
              <w:spacing w:after="0" w:line="251" w:lineRule="exact"/>
              <w:ind w:left="770"/>
              <w:rPr>
                <w:rFonts w:eastAsia="Times New Roman"/>
                <w:b/>
              </w:rPr>
            </w:pPr>
            <w:r w:rsidRPr="00A0510A">
              <w:rPr>
                <w:rFonts w:eastAsia="Times New Roman"/>
                <w:b/>
                <w:spacing w:val="-2"/>
              </w:rPr>
              <w:t>Debtor</w:t>
            </w:r>
          </w:p>
        </w:tc>
        <w:tc>
          <w:tcPr>
            <w:tcW w:w="1579" w:type="dxa"/>
          </w:tcPr>
          <w:p w14:paraId="59A956B5" w14:textId="77777777" w:rsidR="00B02000" w:rsidRPr="00A0510A" w:rsidRDefault="00B02000" w:rsidP="00B02000">
            <w:pPr>
              <w:widowControl w:val="0"/>
              <w:autoSpaceDE w:val="0"/>
              <w:autoSpaceDN w:val="0"/>
              <w:spacing w:after="0" w:line="251" w:lineRule="exact"/>
              <w:ind w:right="658"/>
              <w:jc w:val="right"/>
              <w:rPr>
                <w:rFonts w:eastAsia="Times New Roman"/>
                <w:b/>
              </w:rPr>
            </w:pPr>
            <w:r w:rsidRPr="00A0510A">
              <w:rPr>
                <w:rFonts w:eastAsia="Times New Roman"/>
                <w:b/>
                <w:spacing w:val="-10"/>
              </w:rPr>
              <w:t>§</w:t>
            </w:r>
          </w:p>
        </w:tc>
        <w:tc>
          <w:tcPr>
            <w:tcW w:w="3247" w:type="dxa"/>
          </w:tcPr>
          <w:p w14:paraId="50703DD0" w14:textId="77777777" w:rsidR="00B02000" w:rsidRPr="00A0510A" w:rsidRDefault="00B02000" w:rsidP="00B02000">
            <w:pPr>
              <w:widowControl w:val="0"/>
              <w:autoSpaceDE w:val="0"/>
              <w:autoSpaceDN w:val="0"/>
              <w:spacing w:after="0" w:line="251" w:lineRule="exact"/>
              <w:ind w:left="661"/>
              <w:rPr>
                <w:rFonts w:eastAsia="Times New Roman"/>
                <w:b/>
              </w:rPr>
            </w:pPr>
            <w:r w:rsidRPr="00A0510A">
              <w:rPr>
                <w:rFonts w:eastAsia="Times New Roman"/>
                <w:b/>
              </w:rPr>
              <w:t>Subchapter</w:t>
            </w:r>
            <w:r w:rsidRPr="00A0510A">
              <w:rPr>
                <w:rFonts w:eastAsia="Times New Roman"/>
                <w:b/>
                <w:spacing w:val="-5"/>
              </w:rPr>
              <w:t xml:space="preserve"> </w:t>
            </w:r>
            <w:r w:rsidRPr="00A0510A">
              <w:rPr>
                <w:rFonts w:eastAsia="Times New Roman"/>
                <w:b/>
                <w:spacing w:val="-10"/>
              </w:rPr>
              <w:t>V</w:t>
            </w:r>
          </w:p>
        </w:tc>
      </w:tr>
    </w:tbl>
    <w:p w14:paraId="3F3D2464" w14:textId="393DD5DD" w:rsidR="006E5973" w:rsidRPr="00A0510A" w:rsidRDefault="006E5973" w:rsidP="00FB3DC3">
      <w:pPr>
        <w:spacing w:after="0" w:line="240" w:lineRule="auto"/>
        <w:rPr>
          <w:b/>
          <w:caps/>
        </w:rPr>
      </w:pPr>
    </w:p>
    <w:p w14:paraId="2BB8FA9D" w14:textId="77777777" w:rsidR="00AD2AE2" w:rsidRPr="00A0510A" w:rsidRDefault="00AD2AE2" w:rsidP="00B95A3C">
      <w:pPr>
        <w:spacing w:after="0" w:line="240" w:lineRule="auto"/>
        <w:ind w:left="360" w:hanging="360"/>
        <w:jc w:val="center"/>
        <w:rPr>
          <w:b/>
          <w:caps/>
        </w:rPr>
      </w:pPr>
      <w:r w:rsidRPr="00A0510A">
        <w:rPr>
          <w:b/>
          <w:caps/>
        </w:rPr>
        <w:t>order</w:t>
      </w:r>
    </w:p>
    <w:p w14:paraId="57EE5AD3" w14:textId="1894601B" w:rsidR="00FB3DC3" w:rsidRPr="00A0510A" w:rsidRDefault="00FB3DC3" w:rsidP="00B95A3C">
      <w:pPr>
        <w:spacing w:after="0" w:line="240" w:lineRule="auto"/>
        <w:ind w:left="360" w:hanging="360"/>
        <w:jc w:val="center"/>
        <w:rPr>
          <w:b/>
          <w:caps/>
        </w:rPr>
      </w:pPr>
      <w:r w:rsidRPr="00A0510A">
        <w:rPr>
          <w:b/>
          <w:caps/>
        </w:rPr>
        <w:t>confirming</w:t>
      </w:r>
      <w:r w:rsidR="00305480" w:rsidRPr="00A0510A">
        <w:rPr>
          <w:b/>
          <w:caps/>
        </w:rPr>
        <w:t xml:space="preserve"> </w:t>
      </w:r>
      <w:r w:rsidRPr="00A0510A">
        <w:rPr>
          <w:b/>
          <w:caps/>
        </w:rPr>
        <w:t>debtor(s)</w:t>
      </w:r>
      <w:r w:rsidR="00642481" w:rsidRPr="00A0510A">
        <w:rPr>
          <w:b/>
          <w:caps/>
        </w:rPr>
        <w:t>’</w:t>
      </w:r>
      <w:r w:rsidR="00AD2AE2" w:rsidRPr="00A0510A">
        <w:rPr>
          <w:b/>
          <w:caps/>
        </w:rPr>
        <w:t xml:space="preserve"> plan </w:t>
      </w:r>
      <w:r w:rsidRPr="00A0510A">
        <w:rPr>
          <w:b/>
          <w:caps/>
        </w:rPr>
        <w:t>of reorganization</w:t>
      </w:r>
    </w:p>
    <w:p w14:paraId="0D94B47C" w14:textId="2E4CEB5F" w:rsidR="00F900FC" w:rsidRPr="00A0510A" w:rsidRDefault="00AD2AE2" w:rsidP="00B95A3C">
      <w:pPr>
        <w:spacing w:after="0" w:line="240" w:lineRule="auto"/>
        <w:ind w:left="360" w:hanging="360"/>
        <w:jc w:val="center"/>
        <w:rPr>
          <w:b/>
          <w:bCs/>
          <w:caps/>
          <w:u w:val="single"/>
        </w:rPr>
      </w:pPr>
      <w:r w:rsidRPr="00A0510A">
        <w:rPr>
          <w:b/>
          <w:caps/>
          <w:u w:val="single"/>
        </w:rPr>
        <w:t>pursuant to</w:t>
      </w:r>
      <w:r w:rsidR="00305480" w:rsidRPr="00A0510A">
        <w:rPr>
          <w:b/>
          <w:caps/>
          <w:u w:val="single"/>
        </w:rPr>
        <w:t xml:space="preserve"> 11 U.S.C. § 1191(</w:t>
      </w:r>
      <w:r w:rsidR="00305480" w:rsidRPr="00A0510A">
        <w:rPr>
          <w:b/>
          <w:u w:val="single"/>
        </w:rPr>
        <w:t>a</w:t>
      </w:r>
      <w:r w:rsidR="00305480" w:rsidRPr="00A0510A">
        <w:rPr>
          <w:b/>
          <w:caps/>
          <w:u w:val="single"/>
        </w:rPr>
        <w:t>)</w:t>
      </w:r>
    </w:p>
    <w:p w14:paraId="5884A1F0" w14:textId="77777777" w:rsidR="005723F6" w:rsidRPr="00A0510A" w:rsidRDefault="005723F6" w:rsidP="00DA0897">
      <w:pPr>
        <w:pStyle w:val="BodyText"/>
        <w:ind w:left="0"/>
        <w:jc w:val="both"/>
      </w:pPr>
    </w:p>
    <w:p w14:paraId="44BF63BD" w14:textId="1215F41E" w:rsidR="00542B82" w:rsidRPr="00A0510A" w:rsidRDefault="00FD5E85" w:rsidP="007A0BCF">
      <w:pPr>
        <w:pStyle w:val="BodyText"/>
        <w:spacing w:line="480" w:lineRule="auto"/>
        <w:ind w:left="0" w:firstLine="720"/>
        <w:jc w:val="both"/>
        <w:rPr>
          <w:spacing w:val="-2"/>
          <w:kern w:val="24"/>
          <w:position w:val="-2"/>
        </w:rPr>
      </w:pPr>
      <w:r w:rsidRPr="00A0510A">
        <w:rPr>
          <w:spacing w:val="-2"/>
          <w:kern w:val="24"/>
          <w:position w:val="-2"/>
        </w:rPr>
        <w:t>T</w:t>
      </w:r>
      <w:r w:rsidR="00FB3DC3" w:rsidRPr="00A0510A">
        <w:rPr>
          <w:spacing w:val="-2"/>
          <w:kern w:val="24"/>
          <w:position w:val="-2"/>
        </w:rPr>
        <w:t>he Court held a hearing (the “</w:t>
      </w:r>
      <w:r w:rsidR="00FB3DC3" w:rsidRPr="00A0510A">
        <w:rPr>
          <w:i/>
          <w:iCs/>
          <w:spacing w:val="-2"/>
          <w:kern w:val="24"/>
          <w:position w:val="-2"/>
        </w:rPr>
        <w:t>Confirmation Hearing</w:t>
      </w:r>
      <w:r w:rsidR="00FB3DC3" w:rsidRPr="00A0510A">
        <w:rPr>
          <w:spacing w:val="-2"/>
          <w:kern w:val="24"/>
          <w:position w:val="-2"/>
        </w:rPr>
        <w:t xml:space="preserve">”) to consider confirmation of the </w:t>
      </w:r>
      <w:r w:rsidR="00BC3488" w:rsidRPr="00A0510A">
        <w:rPr>
          <w:spacing w:val="-2"/>
          <w:kern w:val="24"/>
          <w:position w:val="-2"/>
        </w:rPr>
        <w:t>s</w:t>
      </w:r>
      <w:r w:rsidR="00FB3DC3" w:rsidRPr="00A0510A">
        <w:rPr>
          <w:spacing w:val="-2"/>
          <w:kern w:val="24"/>
          <w:position w:val="-2"/>
        </w:rPr>
        <w:t xml:space="preserve">ubchapter V </w:t>
      </w:r>
      <w:r w:rsidR="00BC3488" w:rsidRPr="00A0510A">
        <w:rPr>
          <w:spacing w:val="-2"/>
          <w:kern w:val="24"/>
          <w:position w:val="-2"/>
        </w:rPr>
        <w:t>p</w:t>
      </w:r>
      <w:r w:rsidR="00FB3DC3" w:rsidRPr="00A0510A">
        <w:rPr>
          <w:spacing w:val="-2"/>
          <w:kern w:val="24"/>
          <w:position w:val="-2"/>
        </w:rPr>
        <w:t xml:space="preserve">lan of </w:t>
      </w:r>
      <w:r w:rsidR="00BC3488" w:rsidRPr="00A0510A">
        <w:rPr>
          <w:spacing w:val="-2"/>
          <w:kern w:val="24"/>
          <w:position w:val="-2"/>
        </w:rPr>
        <w:t>r</w:t>
      </w:r>
      <w:r w:rsidR="00FB3DC3" w:rsidRPr="00A0510A">
        <w:rPr>
          <w:spacing w:val="-2"/>
          <w:kern w:val="24"/>
          <w:position w:val="-2"/>
        </w:rPr>
        <w:t>eorganization, ECF No. ___ (the “</w:t>
      </w:r>
      <w:r w:rsidR="00FB3DC3" w:rsidRPr="00A0510A">
        <w:rPr>
          <w:i/>
          <w:iCs/>
          <w:spacing w:val="-2"/>
          <w:kern w:val="24"/>
          <w:position w:val="-2"/>
        </w:rPr>
        <w:t>Plan</w:t>
      </w:r>
      <w:r w:rsidR="00FB3DC3" w:rsidRPr="00A0510A">
        <w:rPr>
          <w:spacing w:val="-2"/>
          <w:kern w:val="24"/>
          <w:position w:val="-2"/>
        </w:rPr>
        <w:t>”) filed by _______ (the “</w:t>
      </w:r>
      <w:r w:rsidR="00FB3DC3" w:rsidRPr="00A0510A">
        <w:rPr>
          <w:i/>
          <w:iCs/>
          <w:spacing w:val="-2"/>
          <w:kern w:val="24"/>
          <w:position w:val="-2"/>
        </w:rPr>
        <w:t>Debtor</w:t>
      </w:r>
      <w:r w:rsidR="00575D0F" w:rsidRPr="00A0510A">
        <w:rPr>
          <w:spacing w:val="-2"/>
          <w:kern w:val="24"/>
          <w:position w:val="-2"/>
        </w:rPr>
        <w:t>(s)</w:t>
      </w:r>
      <w:r w:rsidR="00FB3DC3" w:rsidRPr="00A0510A">
        <w:rPr>
          <w:spacing w:val="-2"/>
          <w:kern w:val="24"/>
          <w:position w:val="-2"/>
        </w:rPr>
        <w:t>”)</w:t>
      </w:r>
      <w:r w:rsidR="00575D0F" w:rsidRPr="00A0510A">
        <w:rPr>
          <w:spacing w:val="-2"/>
          <w:kern w:val="24"/>
          <w:position w:val="-2"/>
        </w:rPr>
        <w:t>.</w:t>
      </w:r>
      <w:r w:rsidR="00FB3DC3" w:rsidRPr="00A0510A">
        <w:rPr>
          <w:spacing w:val="-2"/>
          <w:kern w:val="24"/>
          <w:position w:val="-2"/>
        </w:rPr>
        <w:t xml:space="preserve"> Having considered the </w:t>
      </w:r>
      <w:r w:rsidR="00DA0897" w:rsidRPr="00A0510A">
        <w:rPr>
          <w:spacing w:val="-2"/>
          <w:kern w:val="24"/>
          <w:position w:val="-2"/>
        </w:rPr>
        <w:t xml:space="preserve">Plan, </w:t>
      </w:r>
      <w:r w:rsidR="00FB3DC3" w:rsidRPr="00A0510A">
        <w:rPr>
          <w:spacing w:val="-2"/>
          <w:kern w:val="24"/>
          <w:position w:val="-2"/>
        </w:rPr>
        <w:t xml:space="preserve">testimony, declarations, </w:t>
      </w:r>
      <w:r w:rsidR="00DA0897" w:rsidRPr="00A0510A">
        <w:rPr>
          <w:spacing w:val="-2"/>
          <w:kern w:val="24"/>
          <w:position w:val="-2"/>
        </w:rPr>
        <w:t xml:space="preserve">ballot summary, liquidation analysis </w:t>
      </w:r>
      <w:r w:rsidR="00FB3DC3" w:rsidRPr="00A0510A">
        <w:rPr>
          <w:spacing w:val="-2"/>
          <w:kern w:val="24"/>
          <w:position w:val="-2"/>
        </w:rPr>
        <w:t>and other evidence admitted at the Confirmation Hearing, the arguments of counsel and the applicable legal authorities, the Court hereby confirms the Plan and makes and issues the following findings of fact and conclusions of law</w:t>
      </w:r>
      <w:r w:rsidR="006D228B" w:rsidRPr="00A0510A">
        <w:rPr>
          <w:spacing w:val="-2"/>
          <w:kern w:val="24"/>
          <w:position w:val="-2"/>
        </w:rPr>
        <w:t xml:space="preserve"> (the “</w:t>
      </w:r>
      <w:r w:rsidR="006D228B" w:rsidRPr="00A0510A">
        <w:rPr>
          <w:i/>
          <w:iCs/>
          <w:spacing w:val="-2"/>
          <w:kern w:val="24"/>
          <w:position w:val="-2"/>
        </w:rPr>
        <w:t>Confirmation Order</w:t>
      </w:r>
      <w:r w:rsidR="006D228B" w:rsidRPr="00A0510A">
        <w:rPr>
          <w:spacing w:val="-2"/>
          <w:kern w:val="24"/>
          <w:position w:val="-2"/>
        </w:rPr>
        <w:t>”)</w:t>
      </w:r>
      <w:r w:rsidR="00FB3DC3" w:rsidRPr="00A0510A">
        <w:rPr>
          <w:spacing w:val="-2"/>
          <w:kern w:val="24"/>
          <w:position w:val="-2"/>
        </w:rPr>
        <w:t>.</w:t>
      </w:r>
      <w:r w:rsidR="00FB3DC3" w:rsidRPr="00A0510A">
        <w:rPr>
          <w:rStyle w:val="FootnoteReference"/>
          <w:spacing w:val="-2"/>
          <w:kern w:val="24"/>
          <w:position w:val="-2"/>
        </w:rPr>
        <w:footnoteReference w:id="1"/>
      </w:r>
      <w:r w:rsidR="00FB3DC3" w:rsidRPr="00A0510A">
        <w:rPr>
          <w:spacing w:val="-2"/>
          <w:kern w:val="24"/>
          <w:position w:val="-2"/>
        </w:rPr>
        <w:t xml:space="preserve"> </w:t>
      </w:r>
    </w:p>
    <w:p w14:paraId="72520461" w14:textId="23360147" w:rsidR="008875F7" w:rsidRPr="00A0510A" w:rsidRDefault="00542B82" w:rsidP="008875F7">
      <w:pPr>
        <w:numPr>
          <w:ilvl w:val="0"/>
          <w:numId w:val="16"/>
        </w:numPr>
        <w:spacing w:after="0" w:line="240" w:lineRule="auto"/>
        <w:ind w:left="360"/>
        <w:contextualSpacing/>
        <w:jc w:val="center"/>
        <w:rPr>
          <w:b/>
          <w:smallCaps/>
        </w:rPr>
      </w:pPr>
      <w:r w:rsidRPr="00A0510A">
        <w:rPr>
          <w:b/>
          <w:smallCaps/>
        </w:rPr>
        <w:t>Jurisdiction, Venue &amp; Constitutional Authority</w:t>
      </w:r>
    </w:p>
    <w:p w14:paraId="2ED01385" w14:textId="77777777" w:rsidR="008875F7" w:rsidRPr="00A0510A" w:rsidRDefault="008875F7" w:rsidP="008875F7">
      <w:pPr>
        <w:spacing w:after="0" w:line="240" w:lineRule="auto"/>
        <w:ind w:left="360"/>
        <w:contextualSpacing/>
        <w:rPr>
          <w:b/>
        </w:rPr>
      </w:pPr>
    </w:p>
    <w:p w14:paraId="03B98346" w14:textId="41D1361E" w:rsidR="00DA0897" w:rsidRPr="00A0510A" w:rsidRDefault="00914308" w:rsidP="007A0BCF">
      <w:pPr>
        <w:spacing w:after="0" w:line="480" w:lineRule="auto"/>
        <w:ind w:firstLine="720"/>
        <w:jc w:val="both"/>
        <w:rPr>
          <w:b/>
        </w:rPr>
      </w:pPr>
      <w:r w:rsidRPr="00A0510A">
        <w:t>This Court holds jurisdiction pursuant to 28 U.S.C. § 1334, which provides “the district courts shall have original and exclusive jurisdiction of all cases under title 11 or arising in or related to cases under title 11.” Section 157 allows a district court to “refer” all bankruptcy and related cases to the bankruptcy court, wherein the latter court will appropriately preside over the matter.</w:t>
      </w:r>
      <w:r w:rsidRPr="00A0510A">
        <w:rPr>
          <w:rStyle w:val="FootnoteReference"/>
        </w:rPr>
        <w:footnoteReference w:id="2"/>
      </w:r>
      <w:r w:rsidRPr="00A0510A">
        <w:t xml:space="preserve"> This Court determines that pursuant to 28 U.S.C. § 157(b)(2)(A) and (L) this proceeding involves primarily core matters as it “concern[s] the administration of the estate and confirmation of a </w:t>
      </w:r>
      <w:r w:rsidRPr="00A0510A">
        <w:lastRenderedPageBreak/>
        <w:t>chapter 11 plan.”</w:t>
      </w:r>
      <w:r w:rsidRPr="00A0510A">
        <w:rPr>
          <w:rStyle w:val="FootnoteReference"/>
        </w:rPr>
        <w:footnoteReference w:id="3"/>
      </w:r>
      <w:r w:rsidRPr="00A0510A">
        <w:t xml:space="preserve"> Furthermore, this Court may only hear a case in which venue is proper. Pursuant to 28 U.S.C. § 1409(a), “a proceeding arising under title 11 or arising in or related to a case under title 11 may be commenced in the district court in which such case is pending.” Debtor(s) main chapter 11 case is presently pending in this Court and therefore, venue of this proceeding is proper.</w:t>
      </w:r>
      <w:r w:rsidR="004D465F" w:rsidRPr="00A0510A">
        <w:t xml:space="preserve"> </w:t>
      </w:r>
      <w:r w:rsidRPr="00A0510A">
        <w:t xml:space="preserve">The pending matter before this Court is a core proceeding pursuant to 28 U.S.C. § 157(b)(2)(A) and (L). Accordingly, this Court concludes that the narrow limitation imposed by </w:t>
      </w:r>
      <w:r w:rsidRPr="00A0510A">
        <w:rPr>
          <w:i/>
          <w:iCs/>
        </w:rPr>
        <w:t xml:space="preserve">Stern </w:t>
      </w:r>
      <w:r w:rsidRPr="00A0510A">
        <w:t>does not prohibit this Court from entering a final order.</w:t>
      </w:r>
      <w:r w:rsidRPr="00A0510A">
        <w:rPr>
          <w:rStyle w:val="FootnoteReference"/>
        </w:rPr>
        <w:footnoteReference w:id="4"/>
      </w:r>
    </w:p>
    <w:p w14:paraId="28043E0D" w14:textId="77777777" w:rsidR="00DA0897" w:rsidRPr="00A0510A" w:rsidRDefault="00DA0897" w:rsidP="00DA0897">
      <w:pPr>
        <w:numPr>
          <w:ilvl w:val="0"/>
          <w:numId w:val="16"/>
        </w:numPr>
        <w:spacing w:after="0" w:line="240" w:lineRule="auto"/>
        <w:ind w:left="360"/>
        <w:contextualSpacing/>
        <w:jc w:val="center"/>
        <w:rPr>
          <w:b/>
          <w:smallCaps/>
        </w:rPr>
      </w:pPr>
      <w:r w:rsidRPr="00A0510A">
        <w:rPr>
          <w:b/>
          <w:smallCaps/>
        </w:rPr>
        <w:t>Findings of fact and conclusions of law</w:t>
      </w:r>
    </w:p>
    <w:p w14:paraId="45CD3903" w14:textId="77777777" w:rsidR="00DA0897" w:rsidRPr="00A0510A" w:rsidRDefault="00DA0897" w:rsidP="00DA0897">
      <w:pPr>
        <w:spacing w:after="0" w:line="240" w:lineRule="auto"/>
        <w:jc w:val="both"/>
        <w:rPr>
          <w:b/>
        </w:rPr>
      </w:pPr>
    </w:p>
    <w:p w14:paraId="7C266021" w14:textId="77777777" w:rsidR="00DA0897" w:rsidRPr="00A0510A" w:rsidRDefault="00DA0897" w:rsidP="00DA0897">
      <w:pPr>
        <w:pStyle w:val="ListParagraph"/>
        <w:numPr>
          <w:ilvl w:val="0"/>
          <w:numId w:val="25"/>
        </w:numPr>
        <w:spacing w:after="0" w:line="240" w:lineRule="auto"/>
        <w:ind w:left="360"/>
        <w:jc w:val="both"/>
        <w:rPr>
          <w:vanish/>
        </w:rPr>
      </w:pPr>
    </w:p>
    <w:p w14:paraId="06B797EF" w14:textId="23028A05" w:rsidR="008875F7" w:rsidRPr="00A0510A" w:rsidRDefault="009A5A06" w:rsidP="00171C8A">
      <w:pPr>
        <w:spacing w:after="0" w:line="480" w:lineRule="auto"/>
        <w:ind w:firstLine="360"/>
        <w:jc w:val="both"/>
        <w:rPr>
          <w:b/>
        </w:rPr>
      </w:pPr>
      <w:r w:rsidRPr="00A0510A">
        <w:tab/>
      </w:r>
      <w:r w:rsidR="00DA0897" w:rsidRPr="00A0510A">
        <w:t>This Court makes the following findings of fact and conclusions of law pursuant to Federal Rule of Civil Procedure 52.  To the extent that any finding of fact constitutes a conclusion of law, it is adopted as such.  To the extent that any conclusion of law constitutes a finding of fact, it is adopted as such.  This Court made certain oral findings and conclusions on the record.  This order supplements those findings and conclusions.  If there is an inconsistency, this Order controls.</w:t>
      </w:r>
    </w:p>
    <w:p w14:paraId="6D72F65C" w14:textId="77777777" w:rsidR="00DA0897" w:rsidRPr="00A0510A" w:rsidRDefault="00DA0897" w:rsidP="00415998">
      <w:pPr>
        <w:pStyle w:val="ListParagraph"/>
        <w:numPr>
          <w:ilvl w:val="0"/>
          <w:numId w:val="19"/>
        </w:numPr>
        <w:spacing w:after="0" w:line="240" w:lineRule="auto"/>
        <w:ind w:left="360"/>
        <w:jc w:val="both"/>
        <w:rPr>
          <w:b/>
          <w:vanish/>
          <w:spacing w:val="-2"/>
          <w:kern w:val="24"/>
          <w:position w:val="-2"/>
        </w:rPr>
      </w:pPr>
    </w:p>
    <w:p w14:paraId="335F01DA" w14:textId="3F721F83" w:rsidR="00A2098A" w:rsidRPr="00A0510A" w:rsidRDefault="00171C8A" w:rsidP="00980201">
      <w:pPr>
        <w:spacing w:after="0" w:line="480" w:lineRule="auto"/>
        <w:jc w:val="both"/>
        <w:rPr>
          <w:b/>
          <w:spacing w:val="-2"/>
          <w:kern w:val="24"/>
          <w:position w:val="-2"/>
        </w:rPr>
      </w:pPr>
      <w:r w:rsidRPr="00A0510A">
        <w:rPr>
          <w:spacing w:val="-2"/>
          <w:kern w:val="24"/>
          <w:position w:val="-2"/>
        </w:rPr>
        <w:tab/>
      </w:r>
      <w:r w:rsidR="002E7FB8" w:rsidRPr="00A0510A">
        <w:rPr>
          <w:spacing w:val="-2"/>
          <w:kern w:val="24"/>
          <w:position w:val="-2"/>
        </w:rPr>
        <w:t>On</w:t>
      </w:r>
      <w:r w:rsidR="009064F3" w:rsidRPr="00A0510A">
        <w:rPr>
          <w:spacing w:val="-2"/>
          <w:kern w:val="24"/>
          <w:position w:val="-2"/>
        </w:rPr>
        <w:t xml:space="preserve"> </w:t>
      </w:r>
      <w:sdt>
        <w:sdtPr>
          <w:rPr>
            <w:spacing w:val="-2"/>
            <w:kern w:val="24"/>
            <w:position w:val="-2"/>
          </w:rPr>
          <w:alias w:val="Date"/>
          <w:tag w:val="Date"/>
          <w:id w:val="-709338213"/>
          <w:placeholder>
            <w:docPart w:val="DefaultPlaceholder_-1854013437"/>
          </w:placeholder>
          <w:showingPlcHdr/>
          <w:date w:fullDate="2024-04-11T00:00:00Z">
            <w:dateFormat w:val="MMMM d, yyyy"/>
            <w:lid w:val="en-US"/>
            <w:storeMappedDataAs w:val="dateTime"/>
            <w:calendar w:val="gregorian"/>
          </w:date>
        </w:sdtPr>
        <w:sdtEndPr/>
        <w:sdtContent>
          <w:r w:rsidR="00761A66" w:rsidRPr="00A0510A">
            <w:rPr>
              <w:rStyle w:val="PlaceholderText"/>
            </w:rPr>
            <w:t>Click or tap to enter a date.</w:t>
          </w:r>
        </w:sdtContent>
      </w:sdt>
      <w:r w:rsidR="002E7FB8" w:rsidRPr="00A0510A">
        <w:rPr>
          <w:spacing w:val="-2"/>
          <w:kern w:val="24"/>
          <w:position w:val="-2"/>
        </w:rPr>
        <w:t xml:space="preserve"> (the “</w:t>
      </w:r>
      <w:r w:rsidR="002E7FB8" w:rsidRPr="00A0510A">
        <w:rPr>
          <w:i/>
          <w:iCs/>
          <w:spacing w:val="-2"/>
          <w:kern w:val="24"/>
          <w:position w:val="-2"/>
        </w:rPr>
        <w:t>Petition Date</w:t>
      </w:r>
      <w:r w:rsidR="002E7FB8" w:rsidRPr="00A0510A">
        <w:rPr>
          <w:spacing w:val="-2"/>
          <w:kern w:val="24"/>
          <w:position w:val="-2"/>
        </w:rPr>
        <w:t>”), the Debtor</w:t>
      </w:r>
      <w:r w:rsidRPr="00A0510A">
        <w:rPr>
          <w:spacing w:val="-2"/>
          <w:kern w:val="24"/>
          <w:position w:val="-2"/>
        </w:rPr>
        <w:t>(s)</w:t>
      </w:r>
      <w:r w:rsidR="002E7FB8" w:rsidRPr="00A0510A">
        <w:rPr>
          <w:spacing w:val="-2"/>
          <w:kern w:val="24"/>
          <w:position w:val="-2"/>
        </w:rPr>
        <w:t xml:space="preserve"> commenced this bankruptcy case (the “</w:t>
      </w:r>
      <w:r w:rsidR="002E7FB8" w:rsidRPr="00A0510A">
        <w:rPr>
          <w:i/>
          <w:iCs/>
          <w:spacing w:val="-2"/>
          <w:kern w:val="24"/>
          <w:position w:val="-2"/>
        </w:rPr>
        <w:t>Case</w:t>
      </w:r>
      <w:r w:rsidR="002E7FB8" w:rsidRPr="00A0510A">
        <w:rPr>
          <w:spacing w:val="-2"/>
          <w:kern w:val="24"/>
          <w:position w:val="-2"/>
        </w:rPr>
        <w:t xml:space="preserve">”) by filing a voluntary petition for relief under subchapter V of chapter 11 of the Bankruptcy Code. The Debtor has continued as a Debtor in possession pursuant to </w:t>
      </w:r>
      <w:r w:rsidR="00103E64" w:rsidRPr="00A0510A">
        <w:rPr>
          <w:spacing w:val="-2"/>
          <w:kern w:val="24"/>
          <w:position w:val="-2"/>
        </w:rPr>
        <w:t>11 U.S.C. §§</w:t>
      </w:r>
      <w:r w:rsidR="002E7FB8" w:rsidRPr="00A0510A">
        <w:rPr>
          <w:spacing w:val="-2"/>
          <w:kern w:val="24"/>
          <w:position w:val="-2"/>
        </w:rPr>
        <w:t xml:space="preserve"> 1108 and 1184</w:t>
      </w:r>
    </w:p>
    <w:p w14:paraId="4237B642"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B735448"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70059BEA" w14:textId="77777777" w:rsidR="00DA0897" w:rsidRPr="00A0510A"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C45147D" w14:textId="1479319E" w:rsidR="009064F3" w:rsidRPr="00A0510A" w:rsidRDefault="00980201" w:rsidP="00D8196A">
      <w:pPr>
        <w:widowControl w:val="0"/>
        <w:tabs>
          <w:tab w:val="left" w:pos="720"/>
          <w:tab w:val="left" w:pos="1599"/>
        </w:tabs>
        <w:autoSpaceDE w:val="0"/>
        <w:autoSpaceDN w:val="0"/>
        <w:spacing w:after="0" w:line="480" w:lineRule="auto"/>
        <w:jc w:val="both"/>
        <w:rPr>
          <w:b/>
          <w:bCs/>
        </w:rPr>
      </w:pPr>
      <w:r w:rsidRPr="00A0510A">
        <w:tab/>
      </w:r>
      <w:r w:rsidR="002E7FB8" w:rsidRPr="00A0510A">
        <w:t>On</w:t>
      </w:r>
      <w:r w:rsidR="002E7FB8" w:rsidRPr="00A0510A">
        <w:rPr>
          <w:spacing w:val="52"/>
        </w:rPr>
        <w:t xml:space="preserve"> </w:t>
      </w:r>
      <w:sdt>
        <w:sdtPr>
          <w:rPr>
            <w:spacing w:val="52"/>
          </w:rPr>
          <w:alias w:val="Date"/>
          <w:tag w:val="Date"/>
          <w:id w:val="1172299198"/>
          <w:placeholder>
            <w:docPart w:val="DefaultPlaceholder_-1854013437"/>
          </w:placeholder>
          <w:showingPlcHdr/>
          <w:date>
            <w:dateFormat w:val="MMMM d, yyyy"/>
            <w:lid w:val="en-US"/>
            <w:storeMappedDataAs w:val="dateTime"/>
            <w:calendar w:val="gregorian"/>
          </w:date>
        </w:sdtPr>
        <w:sdtEndPr/>
        <w:sdtContent>
          <w:r w:rsidR="00761A66" w:rsidRPr="00A0510A">
            <w:rPr>
              <w:rStyle w:val="PlaceholderText"/>
            </w:rPr>
            <w:t>Click or tap to enter a date.</w:t>
          </w:r>
        </w:sdtContent>
      </w:sdt>
      <w:r w:rsidR="002E7FB8" w:rsidRPr="00A0510A">
        <w:t>,</w:t>
      </w:r>
      <w:r w:rsidR="002E7FB8" w:rsidRPr="00A0510A">
        <w:rPr>
          <w:spacing w:val="54"/>
        </w:rPr>
        <w:t xml:space="preserve"> </w:t>
      </w:r>
      <w:r w:rsidR="002E7FB8" w:rsidRPr="00A0510A">
        <w:t>the</w:t>
      </w:r>
      <w:r w:rsidR="002E7FB8" w:rsidRPr="00A0510A">
        <w:rPr>
          <w:spacing w:val="55"/>
        </w:rPr>
        <w:t xml:space="preserve"> </w:t>
      </w:r>
      <w:r w:rsidR="002E7FB8" w:rsidRPr="00A0510A">
        <w:t>Office</w:t>
      </w:r>
      <w:r w:rsidR="002E7FB8" w:rsidRPr="00A0510A">
        <w:rPr>
          <w:spacing w:val="54"/>
        </w:rPr>
        <w:t xml:space="preserve"> </w:t>
      </w:r>
      <w:r w:rsidR="002E7FB8" w:rsidRPr="00A0510A">
        <w:t>of</w:t>
      </w:r>
      <w:r w:rsidR="002E7FB8" w:rsidRPr="00A0510A">
        <w:rPr>
          <w:spacing w:val="53"/>
        </w:rPr>
        <w:t xml:space="preserve"> </w:t>
      </w:r>
      <w:r w:rsidR="002E7FB8" w:rsidRPr="00A0510A">
        <w:t>the</w:t>
      </w:r>
      <w:r w:rsidR="002E7FB8" w:rsidRPr="00A0510A">
        <w:rPr>
          <w:spacing w:val="54"/>
        </w:rPr>
        <w:t xml:space="preserve"> </w:t>
      </w:r>
      <w:r w:rsidR="002E7FB8" w:rsidRPr="00A0510A">
        <w:t>United</w:t>
      </w:r>
      <w:r w:rsidR="002E7FB8" w:rsidRPr="00A0510A">
        <w:rPr>
          <w:spacing w:val="53"/>
        </w:rPr>
        <w:t xml:space="preserve"> </w:t>
      </w:r>
      <w:r w:rsidR="002E7FB8" w:rsidRPr="00A0510A">
        <w:t>States</w:t>
      </w:r>
      <w:r w:rsidR="002E7FB8" w:rsidRPr="00A0510A">
        <w:rPr>
          <w:spacing w:val="55"/>
        </w:rPr>
        <w:t xml:space="preserve"> </w:t>
      </w:r>
      <w:r w:rsidR="002E7FB8" w:rsidRPr="00A0510A">
        <w:t>Trustee</w:t>
      </w:r>
      <w:r w:rsidR="002E7FB8" w:rsidRPr="00A0510A">
        <w:rPr>
          <w:spacing w:val="54"/>
        </w:rPr>
        <w:t xml:space="preserve"> </w:t>
      </w:r>
      <w:r w:rsidR="002E7FB8" w:rsidRPr="00A0510A">
        <w:t>filed</w:t>
      </w:r>
      <w:r w:rsidR="002E7FB8" w:rsidRPr="00A0510A">
        <w:rPr>
          <w:spacing w:val="54"/>
        </w:rPr>
        <w:t xml:space="preserve"> </w:t>
      </w:r>
      <w:r w:rsidR="002E7FB8" w:rsidRPr="00A0510A">
        <w:t>a</w:t>
      </w:r>
      <w:r w:rsidR="002E7FB8" w:rsidRPr="00A0510A">
        <w:rPr>
          <w:spacing w:val="53"/>
        </w:rPr>
        <w:t xml:space="preserve"> </w:t>
      </w:r>
      <w:r w:rsidR="002E7FB8" w:rsidRPr="00A0510A">
        <w:t>Notice</w:t>
      </w:r>
      <w:r w:rsidR="002E7FB8" w:rsidRPr="00A0510A">
        <w:rPr>
          <w:spacing w:val="55"/>
        </w:rPr>
        <w:t xml:space="preserve"> </w:t>
      </w:r>
      <w:r w:rsidR="002E7FB8" w:rsidRPr="00A0510A">
        <w:rPr>
          <w:spacing w:val="-5"/>
        </w:rPr>
        <w:t>of</w:t>
      </w:r>
      <w:r w:rsidR="002E7FB8" w:rsidRPr="00A0510A">
        <w:rPr>
          <w:noProof/>
        </w:rPr>
        <mc:AlternateContent>
          <mc:Choice Requires="wps">
            <w:drawing>
              <wp:anchor distT="0" distB="0" distL="0" distR="0" simplePos="0" relativeHeight="251661312" behindDoc="1" locked="0" layoutInCell="1" allowOverlap="1" wp14:anchorId="16228EF5" wp14:editId="46D31323">
                <wp:simplePos x="0" y="0"/>
                <wp:positionH relativeFrom="page">
                  <wp:posOffset>5763005</wp:posOffset>
                </wp:positionH>
                <wp:positionV relativeFrom="paragraph">
                  <wp:posOffset>-129</wp:posOffset>
                </wp:positionV>
                <wp:extent cx="29845"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75260"/>
                        </a:xfrm>
                        <a:custGeom>
                          <a:avLst/>
                          <a:gdLst/>
                          <a:ahLst/>
                          <a:cxnLst/>
                          <a:rect l="l" t="t" r="r" b="b"/>
                          <a:pathLst>
                            <a:path w="29845" h="175260">
                              <a:moveTo>
                                <a:pt x="29717" y="0"/>
                              </a:moveTo>
                              <a:lnTo>
                                <a:pt x="0" y="0"/>
                              </a:lnTo>
                              <a:lnTo>
                                <a:pt x="0" y="175260"/>
                              </a:lnTo>
                              <a:lnTo>
                                <a:pt x="29717" y="175260"/>
                              </a:lnTo>
                              <a:lnTo>
                                <a:pt x="29717" y="0"/>
                              </a:lnTo>
                              <a:close/>
                            </a:path>
                          </a:pathLst>
                        </a:custGeom>
                        <a:solidFill>
                          <a:srgbClr val="FFFFEF"/>
                        </a:solidFill>
                      </wps:spPr>
                      <wps:bodyPr wrap="square" lIns="0" tIns="0" rIns="0" bIns="0" rtlCol="0">
                        <a:prstTxWarp prst="textNoShape">
                          <a:avLst/>
                        </a:prstTxWarp>
                        <a:noAutofit/>
                      </wps:bodyPr>
                    </wps:wsp>
                  </a:graphicData>
                </a:graphic>
              </wp:anchor>
            </w:drawing>
          </mc:Choice>
          <mc:Fallback>
            <w:pict>
              <v:shape w14:anchorId="2F82A722" id="Graphic 9" o:spid="_x0000_s1026" style="position:absolute;margin-left:453.8pt;margin-top:0;width:2.3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8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" path="m29717,l,,,175260r29717,l29717,xe" fillcolor="#ffffef" stroked="f">
                <v:path arrowok="t"/>
                <w10:wrap anchorx="page"/>
              </v:shape>
            </w:pict>
          </mc:Fallback>
        </mc:AlternateContent>
      </w:r>
      <w:r w:rsidR="00C571A5" w:rsidRPr="00A0510A">
        <w:rPr>
          <w:spacing w:val="-5"/>
        </w:rPr>
        <w:t xml:space="preserve"> </w:t>
      </w:r>
      <w:r w:rsidR="002E7FB8" w:rsidRPr="00A0510A">
        <w:t>Appointment</w:t>
      </w:r>
      <w:r w:rsidR="002E7FB8" w:rsidRPr="00A0510A">
        <w:rPr>
          <w:spacing w:val="-11"/>
        </w:rPr>
        <w:t xml:space="preserve"> </w:t>
      </w:r>
      <w:r w:rsidR="002E7FB8" w:rsidRPr="00A0510A">
        <w:t>of</w:t>
      </w:r>
      <w:r w:rsidR="002E7FB8" w:rsidRPr="00A0510A">
        <w:rPr>
          <w:spacing w:val="-10"/>
        </w:rPr>
        <w:t xml:space="preserve"> </w:t>
      </w:r>
      <w:r w:rsidR="002E7FB8" w:rsidRPr="00A0510A">
        <w:t>Subchapter</w:t>
      </w:r>
      <w:r w:rsidR="002E7FB8" w:rsidRPr="00A0510A">
        <w:rPr>
          <w:spacing w:val="-10"/>
        </w:rPr>
        <w:t xml:space="preserve"> </w:t>
      </w:r>
      <w:r w:rsidR="002E7FB8" w:rsidRPr="00A0510A">
        <w:t>V</w:t>
      </w:r>
      <w:r w:rsidR="002E7FB8" w:rsidRPr="00A0510A">
        <w:rPr>
          <w:spacing w:val="-11"/>
        </w:rPr>
        <w:t xml:space="preserve"> </w:t>
      </w:r>
      <w:r w:rsidR="002E7FB8" w:rsidRPr="00A0510A">
        <w:t>Trustee</w:t>
      </w:r>
      <w:r w:rsidR="00C571A5" w:rsidRPr="00A0510A">
        <w:rPr>
          <w:spacing w:val="-10"/>
        </w:rPr>
        <w:t>, ECF No. ____</w:t>
      </w:r>
      <w:r w:rsidR="002E7FB8" w:rsidRPr="00A0510A">
        <w:t>,</w:t>
      </w:r>
      <w:r w:rsidR="002E7FB8" w:rsidRPr="00A0510A">
        <w:rPr>
          <w:spacing w:val="-11"/>
        </w:rPr>
        <w:t xml:space="preserve"> </w:t>
      </w:r>
      <w:r w:rsidR="002E7FB8" w:rsidRPr="00A0510A">
        <w:t>appointing</w:t>
      </w:r>
      <w:r w:rsidR="002E7FB8" w:rsidRPr="00A0510A">
        <w:rPr>
          <w:spacing w:val="-11"/>
        </w:rPr>
        <w:t xml:space="preserve"> </w:t>
      </w:r>
      <w:r w:rsidR="00C571A5" w:rsidRPr="00A0510A">
        <w:t>__________</w:t>
      </w:r>
      <w:r w:rsidR="002E7FB8" w:rsidRPr="00A0510A">
        <w:rPr>
          <w:spacing w:val="-15"/>
        </w:rPr>
        <w:t xml:space="preserve"> </w:t>
      </w:r>
      <w:r w:rsidR="002E7FB8" w:rsidRPr="00A0510A">
        <w:t>as</w:t>
      </w:r>
      <w:r w:rsidR="002E7FB8" w:rsidRPr="00A0510A">
        <w:rPr>
          <w:spacing w:val="-12"/>
        </w:rPr>
        <w:t xml:space="preserve"> </w:t>
      </w:r>
      <w:r w:rsidR="002E7FB8" w:rsidRPr="00A0510A">
        <w:t>the</w:t>
      </w:r>
      <w:r w:rsidR="002E7FB8" w:rsidRPr="00A0510A">
        <w:rPr>
          <w:spacing w:val="-10"/>
        </w:rPr>
        <w:t xml:space="preserve"> </w:t>
      </w:r>
      <w:r w:rsidR="00C571A5" w:rsidRPr="00A0510A">
        <w:t>s</w:t>
      </w:r>
      <w:r w:rsidR="002E7FB8" w:rsidRPr="00A0510A">
        <w:t>ubchapter V trustee (the “</w:t>
      </w:r>
      <w:r w:rsidR="002E7FB8" w:rsidRPr="00A0510A">
        <w:rPr>
          <w:i/>
          <w:iCs/>
        </w:rPr>
        <w:t>Subchapter V Trustee</w:t>
      </w:r>
      <w:r w:rsidR="002E7FB8" w:rsidRPr="00A0510A">
        <w:t xml:space="preserve">”) pursuant to </w:t>
      </w:r>
      <w:r w:rsidR="00C571A5" w:rsidRPr="00A0510A">
        <w:t>11 U.S.C.</w:t>
      </w:r>
      <w:r w:rsidR="002E7FB8" w:rsidRPr="00A0510A">
        <w:t xml:space="preserve"> </w:t>
      </w:r>
      <w:r w:rsidR="009A6F92" w:rsidRPr="00A0510A">
        <w:t xml:space="preserve">§ </w:t>
      </w:r>
      <w:r w:rsidR="002E7FB8" w:rsidRPr="00A0510A">
        <w:t>1183(a)</w:t>
      </w:r>
      <w:r w:rsidR="00D8196A" w:rsidRPr="00A0510A">
        <w:t>.</w:t>
      </w:r>
    </w:p>
    <w:p w14:paraId="2C200535" w14:textId="4E5C3398" w:rsidR="00CE0F7A" w:rsidRPr="00A0510A" w:rsidRDefault="00980201" w:rsidP="00D8196A">
      <w:pPr>
        <w:widowControl w:val="0"/>
        <w:tabs>
          <w:tab w:val="left" w:pos="720"/>
          <w:tab w:val="left" w:pos="1599"/>
        </w:tabs>
        <w:autoSpaceDE w:val="0"/>
        <w:autoSpaceDN w:val="0"/>
        <w:spacing w:after="0" w:line="480" w:lineRule="auto"/>
        <w:jc w:val="both"/>
        <w:rPr>
          <w:b/>
          <w:bCs/>
        </w:rPr>
      </w:pPr>
      <w:r w:rsidRPr="00A0510A">
        <w:rPr>
          <w:bCs/>
        </w:rPr>
        <w:tab/>
      </w:r>
      <w:r w:rsidR="00103E64" w:rsidRPr="00A0510A">
        <w:rPr>
          <w:bCs/>
        </w:rPr>
        <w:t xml:space="preserve">As of the petition date, </w:t>
      </w:r>
      <w:r w:rsidR="00103E64" w:rsidRPr="00A0510A">
        <w:t>t</w:t>
      </w:r>
      <w:r w:rsidR="002E7FB8" w:rsidRPr="00A0510A">
        <w:t xml:space="preserve">he Debtor was and continues to be eligible for relief under </w:t>
      </w:r>
      <w:r w:rsidR="00932856" w:rsidRPr="00A0510A">
        <w:t>11 U.S.C. §</w:t>
      </w:r>
      <w:r w:rsidR="002E7FB8" w:rsidRPr="00A0510A">
        <w:t xml:space="preserve"> 109 and subchapter V of the Bankruptcy Code, and the Debtor is the proper proponent of </w:t>
      </w:r>
      <w:r w:rsidR="002E7FB8" w:rsidRPr="00A0510A">
        <w:lastRenderedPageBreak/>
        <w:t xml:space="preserve">the Plan under </w:t>
      </w:r>
      <w:r w:rsidR="00932856" w:rsidRPr="00A0510A">
        <w:t>11 U.S.C. §</w:t>
      </w:r>
      <w:r w:rsidR="002E7FB8" w:rsidRPr="00A0510A">
        <w:t xml:space="preserve"> 1189</w:t>
      </w:r>
      <w:r w:rsidR="00932856" w:rsidRPr="00A0510A">
        <w:t>.</w:t>
      </w:r>
    </w:p>
    <w:p w14:paraId="5CBD688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006C6C8B"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3A34C0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674A612" w14:textId="77777777" w:rsidR="00CE0F7A" w:rsidRPr="00A0510A"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215E752A" w14:textId="6B0859C7" w:rsidR="00C84316" w:rsidRPr="00A0510A"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A0510A">
        <w:tab/>
      </w:r>
      <w:r w:rsidR="00103E64" w:rsidRPr="00A0510A">
        <w:t>The Debtor complied with 11 U.S.C. §1189(b)</w:t>
      </w:r>
      <w:r w:rsidR="009A6F92" w:rsidRPr="00A0510A">
        <w:t>.</w:t>
      </w:r>
      <w:r w:rsidR="00103E64" w:rsidRPr="00A0510A">
        <w:t xml:space="preserve"> The</w:t>
      </w:r>
      <w:r w:rsidR="00103E64" w:rsidRPr="00A0510A">
        <w:rPr>
          <w:spacing w:val="-6"/>
        </w:rPr>
        <w:t xml:space="preserve"> </w:t>
      </w:r>
      <w:r w:rsidR="00103E64" w:rsidRPr="00A0510A">
        <w:t>Plan</w:t>
      </w:r>
      <w:r w:rsidR="00103E64" w:rsidRPr="00A0510A">
        <w:rPr>
          <w:spacing w:val="-6"/>
        </w:rPr>
        <w:t xml:space="preserve"> </w:t>
      </w:r>
      <w:r w:rsidR="00103E64" w:rsidRPr="00A0510A">
        <w:t>is</w:t>
      </w:r>
      <w:r w:rsidR="00103E64" w:rsidRPr="00A0510A">
        <w:rPr>
          <w:spacing w:val="-6"/>
        </w:rPr>
        <w:t xml:space="preserve"> </w:t>
      </w:r>
      <w:r w:rsidR="00103E64" w:rsidRPr="00A0510A">
        <w:t>dated</w:t>
      </w:r>
      <w:r w:rsidR="00103E64" w:rsidRPr="00A0510A">
        <w:rPr>
          <w:spacing w:val="-7"/>
        </w:rPr>
        <w:t xml:space="preserve"> </w:t>
      </w:r>
      <w:r w:rsidR="00103E64" w:rsidRPr="00A0510A">
        <w:t>and</w:t>
      </w:r>
      <w:r w:rsidR="00103E64" w:rsidRPr="00A0510A">
        <w:rPr>
          <w:spacing w:val="-6"/>
        </w:rPr>
        <w:t xml:space="preserve"> </w:t>
      </w:r>
      <w:r w:rsidR="00103E64" w:rsidRPr="00A0510A">
        <w:t>identifies</w:t>
      </w:r>
      <w:r w:rsidR="00103E64" w:rsidRPr="00A0510A">
        <w:rPr>
          <w:spacing w:val="-6"/>
        </w:rPr>
        <w:t xml:space="preserve"> </w:t>
      </w:r>
      <w:r w:rsidR="00103E64" w:rsidRPr="00A0510A">
        <w:t>the</w:t>
      </w:r>
      <w:r w:rsidR="00103E64" w:rsidRPr="00A0510A">
        <w:rPr>
          <w:spacing w:val="-7"/>
        </w:rPr>
        <w:t xml:space="preserve"> </w:t>
      </w:r>
      <w:r w:rsidR="00103E64" w:rsidRPr="00A0510A">
        <w:t>entity</w:t>
      </w:r>
      <w:r w:rsidR="00103E64" w:rsidRPr="00A0510A">
        <w:rPr>
          <w:spacing w:val="-6"/>
        </w:rPr>
        <w:t xml:space="preserve"> </w:t>
      </w:r>
      <w:r w:rsidR="00103E64" w:rsidRPr="00A0510A">
        <w:t>submitting</w:t>
      </w:r>
      <w:r w:rsidR="00103E64" w:rsidRPr="00A0510A">
        <w:rPr>
          <w:spacing w:val="-7"/>
        </w:rPr>
        <w:t xml:space="preserve"> </w:t>
      </w:r>
      <w:r w:rsidR="00103E64" w:rsidRPr="00A0510A">
        <w:t>it,</w:t>
      </w:r>
      <w:r w:rsidR="00103E64" w:rsidRPr="00A0510A">
        <w:rPr>
          <w:spacing w:val="-7"/>
        </w:rPr>
        <w:t xml:space="preserve"> </w:t>
      </w:r>
      <w:r w:rsidR="00103E64" w:rsidRPr="00A0510A">
        <w:t>thereby</w:t>
      </w:r>
      <w:r w:rsidR="00103E64" w:rsidRPr="00A0510A">
        <w:rPr>
          <w:spacing w:val="-6"/>
        </w:rPr>
        <w:t xml:space="preserve"> </w:t>
      </w:r>
      <w:r w:rsidR="00103E64" w:rsidRPr="00A0510A">
        <w:t>satisfying</w:t>
      </w:r>
      <w:r w:rsidR="00103E64" w:rsidRPr="00A0510A">
        <w:rPr>
          <w:spacing w:val="-6"/>
        </w:rPr>
        <w:t xml:space="preserve"> </w:t>
      </w:r>
      <w:r w:rsidR="00103E64" w:rsidRPr="00A0510A">
        <w:t>Bankruptcy</w:t>
      </w:r>
      <w:r w:rsidR="00103E64" w:rsidRPr="00A0510A">
        <w:rPr>
          <w:spacing w:val="-6"/>
        </w:rPr>
        <w:t xml:space="preserve"> </w:t>
      </w:r>
      <w:r w:rsidR="00103E64" w:rsidRPr="00A0510A">
        <w:t xml:space="preserve">Rule </w:t>
      </w:r>
      <w:r w:rsidR="00103E64" w:rsidRPr="00A0510A">
        <w:rPr>
          <w:spacing w:val="-2"/>
        </w:rPr>
        <w:t>3016(a).</w:t>
      </w:r>
      <w:r w:rsidRPr="00A0510A">
        <w:rPr>
          <w:spacing w:val="-2"/>
          <w:position w:val="-2"/>
        </w:rPr>
        <w:t xml:space="preserve"> The Plan and Confirmation Hearing Notice were each transmitted and served in compliance with the applicable provisions of the Bankruptcy Code and the Bankruptcy Rules. </w:t>
      </w:r>
    </w:p>
    <w:p w14:paraId="32E448A7" w14:textId="77777777" w:rsidR="00C84316" w:rsidRPr="00A0510A"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A0510A">
        <w:rPr>
          <w:spacing w:val="-2"/>
          <w:position w:val="-2"/>
        </w:rPr>
        <w:tab/>
        <w:t xml:space="preserve">The solicitation of the Plan complied with the Bankruptcy Code and Bankruptcy Rules, was appropriate and satisfactory based upon the circumstances of the Case, was conducted in good faith, and was in compliance with 11 U.S.C. §§ 1125, 1126, and all other applicable sections of the Bankruptcy Code and Bankruptcy Rules. </w:t>
      </w:r>
    </w:p>
    <w:p w14:paraId="73C3B330" w14:textId="1E0E20B5" w:rsidR="00A56C1E" w:rsidRPr="00A0510A" w:rsidRDefault="00C84316" w:rsidP="00B66A66">
      <w:pPr>
        <w:pStyle w:val="ListParagraph"/>
        <w:widowControl w:val="0"/>
        <w:tabs>
          <w:tab w:val="left" w:pos="720"/>
          <w:tab w:val="left" w:pos="1600"/>
        </w:tabs>
        <w:autoSpaceDE w:val="0"/>
        <w:autoSpaceDN w:val="0"/>
        <w:spacing w:after="0" w:line="480" w:lineRule="auto"/>
        <w:ind w:left="0" w:right="136"/>
        <w:jc w:val="both"/>
        <w:rPr>
          <w:spacing w:val="40"/>
        </w:rPr>
        <w:sectPr w:rsidR="00A56C1E" w:rsidRPr="00A0510A" w:rsidSect="00FB1B97">
          <w:headerReference w:type="default" r:id="rId8"/>
          <w:footerReference w:type="default" r:id="rId9"/>
          <w:type w:val="continuous"/>
          <w:pgSz w:w="12240" w:h="15840" w:code="1"/>
          <w:pgMar w:top="1440" w:right="1440" w:bottom="1440" w:left="1440" w:header="223" w:footer="785" w:gutter="0"/>
          <w:cols w:space="720"/>
        </w:sectPr>
      </w:pPr>
      <w:r w:rsidRPr="00A0510A">
        <w:rPr>
          <w:spacing w:val="-2"/>
          <w:position w:val="-2"/>
        </w:rPr>
        <w:tab/>
        <w:t>All parties required to be given notice of the bankruptcy, all deadlines in the Case, the Plan, and the Confirmation Hearing have been provided due, proper, timely, and adequate notice and had an opportunity to appear and be heard with respect thereto. No other or further notice is required.</w:t>
      </w:r>
    </w:p>
    <w:p w14:paraId="26F10276" w14:textId="77777777" w:rsidR="00AA03E4" w:rsidRPr="00A0510A" w:rsidRDefault="001072A6" w:rsidP="00AA03E4">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bookmarkStart w:id="0" w:name="F._Judicial_Notice"/>
      <w:bookmarkStart w:id="1" w:name="G._Subchapter_V_Deadlines_and_Requiremen"/>
      <w:bookmarkStart w:id="2" w:name="7._On_June_6,_2022,_the_Court_held_a_cha"/>
      <w:bookmarkStart w:id="3" w:name="H._Order_Providing_Notice_of_Confirmatio"/>
      <w:bookmarkStart w:id="4" w:name="8._On_August_9,_2023,_the_Court_entered_"/>
      <w:bookmarkStart w:id="5" w:name="I._Solicitation_and_Notice"/>
      <w:bookmarkStart w:id="6" w:name="9._The_Plan,_Confirmation_Hearing_Notice"/>
      <w:bookmarkStart w:id="7" w:name="10._The_Plan_was_solicited_in_good_faith"/>
      <w:bookmarkEnd w:id="0"/>
      <w:bookmarkEnd w:id="1"/>
      <w:bookmarkEnd w:id="2"/>
      <w:bookmarkEnd w:id="3"/>
      <w:bookmarkEnd w:id="4"/>
      <w:bookmarkEnd w:id="5"/>
      <w:bookmarkEnd w:id="6"/>
      <w:bookmarkEnd w:id="7"/>
      <w:r w:rsidRPr="00A0510A">
        <w:t>The Plan comp</w:t>
      </w:r>
      <w:r w:rsidR="00203D8C" w:rsidRPr="00A0510A">
        <w:t>lies</w:t>
      </w:r>
      <w:r w:rsidRPr="00A0510A">
        <w:t xml:space="preserve"> with 11 U.S.C. § 1190 b</w:t>
      </w:r>
      <w:r w:rsidR="00203D8C" w:rsidRPr="00A0510A">
        <w:t>ecause it contains</w:t>
      </w:r>
      <w:r w:rsidRPr="00A0510A">
        <w:t xml:space="preserve"> a brief history of Debtor’s business operations; a liquidation analysis; projections with respect to the Debtor’s ability to make the payments under the Plan; and the submission of all or a portion of the subchapter V debtor’s post-petition income from future earnings to the supervision and control of the trustee as is necessary for the execution of the plan.</w:t>
      </w:r>
    </w:p>
    <w:p w14:paraId="181604D9" w14:textId="77C35127" w:rsidR="001072A6" w:rsidRPr="00A0510A" w:rsidRDefault="001072A6" w:rsidP="00276FF6">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r w:rsidRPr="00A0510A">
        <w:t>The Debtor, as proponent of the Plan</w:t>
      </w:r>
      <w:r w:rsidR="00162B2E" w:rsidRPr="00A0510A">
        <w:t xml:space="preserve">, has </w:t>
      </w:r>
      <w:r w:rsidRPr="00A0510A">
        <w:t xml:space="preserve">meet </w:t>
      </w:r>
      <w:r w:rsidR="00276FF6" w:rsidRPr="00A0510A">
        <w:t xml:space="preserve">_____’s </w:t>
      </w:r>
      <w:r w:rsidRPr="00A0510A">
        <w:t>burden of proving the applicable elements of 11 U.S.C. §§1191</w:t>
      </w:r>
      <w:r w:rsidR="00D67B57" w:rsidRPr="00A0510A">
        <w:t>(a)</w:t>
      </w:r>
      <w:r w:rsidRPr="00A0510A">
        <w:t xml:space="preserve"> by a preponderance of the evidence</w:t>
      </w:r>
      <w:r w:rsidR="00162B2E" w:rsidRPr="00A0510A">
        <w:t>.</w:t>
      </w:r>
    </w:p>
    <w:p w14:paraId="241BB599" w14:textId="77777777" w:rsidR="001972C9" w:rsidRPr="00A0510A" w:rsidRDefault="001972C9" w:rsidP="001972C9">
      <w:pPr>
        <w:pStyle w:val="ListParagraph"/>
        <w:numPr>
          <w:ilvl w:val="0"/>
          <w:numId w:val="21"/>
        </w:numPr>
        <w:spacing w:after="0" w:line="240" w:lineRule="auto"/>
        <w:ind w:left="270"/>
        <w:jc w:val="center"/>
        <w:rPr>
          <w:b/>
          <w:vanish/>
          <w:u w:val="single"/>
        </w:rPr>
      </w:pPr>
    </w:p>
    <w:p w14:paraId="1BB89A92" w14:textId="77777777" w:rsidR="001972C9" w:rsidRPr="00A0510A" w:rsidRDefault="001972C9" w:rsidP="001972C9">
      <w:pPr>
        <w:pStyle w:val="ListParagraph"/>
        <w:numPr>
          <w:ilvl w:val="0"/>
          <w:numId w:val="21"/>
        </w:numPr>
        <w:spacing w:after="0" w:line="240" w:lineRule="auto"/>
        <w:ind w:left="270"/>
        <w:jc w:val="center"/>
        <w:rPr>
          <w:b/>
          <w:vanish/>
          <w:u w:val="single"/>
        </w:rPr>
      </w:pPr>
    </w:p>
    <w:p w14:paraId="1A9A7EC8" w14:textId="7CC9957A" w:rsidR="008875F7" w:rsidRPr="00A0510A" w:rsidRDefault="00F55707" w:rsidP="00F55707">
      <w:pPr>
        <w:pStyle w:val="ListParagraph"/>
        <w:spacing w:after="0" w:line="240" w:lineRule="auto"/>
        <w:ind w:left="0" w:firstLine="720"/>
        <w:jc w:val="both"/>
        <w:rPr>
          <w:bCs/>
        </w:rPr>
      </w:pPr>
      <w:r w:rsidRPr="00A0510A">
        <w:rPr>
          <w:bCs/>
        </w:rPr>
        <w:t xml:space="preserve">Accordingly, </w:t>
      </w:r>
      <w:r w:rsidR="00E91EE5" w:rsidRPr="00A0510A">
        <w:rPr>
          <w:bCs/>
        </w:rPr>
        <w:t>it is therefore</w:t>
      </w:r>
    </w:p>
    <w:p w14:paraId="11D9D26A" w14:textId="77777777" w:rsidR="00E91EE5" w:rsidRPr="00A0510A" w:rsidRDefault="00E91EE5" w:rsidP="00F55707">
      <w:pPr>
        <w:pStyle w:val="ListParagraph"/>
        <w:spacing w:after="0" w:line="240" w:lineRule="auto"/>
        <w:ind w:left="0" w:firstLine="720"/>
        <w:jc w:val="both"/>
        <w:rPr>
          <w:bCs/>
        </w:rPr>
      </w:pPr>
    </w:p>
    <w:p w14:paraId="183BF384" w14:textId="77777777" w:rsidR="00E91EE5" w:rsidRPr="00A0510A" w:rsidRDefault="00E91EE5" w:rsidP="00E91EE5">
      <w:pPr>
        <w:pStyle w:val="ListParagraph"/>
        <w:spacing w:after="0" w:line="240" w:lineRule="auto"/>
        <w:ind w:left="0"/>
        <w:jc w:val="both"/>
        <w:rPr>
          <w:bCs/>
        </w:rPr>
      </w:pPr>
      <w:r w:rsidRPr="00A0510A">
        <w:rPr>
          <w:b/>
        </w:rPr>
        <w:t xml:space="preserve">ORDERED: </w:t>
      </w:r>
      <w:r w:rsidRPr="00A0510A">
        <w:rPr>
          <w:bCs/>
        </w:rPr>
        <w:t xml:space="preserve">that </w:t>
      </w:r>
    </w:p>
    <w:p w14:paraId="5F5156E0" w14:textId="77777777" w:rsidR="00E91EE5" w:rsidRPr="00A0510A" w:rsidRDefault="00E91EE5" w:rsidP="00E91EE5">
      <w:pPr>
        <w:pStyle w:val="ListParagraph"/>
        <w:spacing w:after="0" w:line="240" w:lineRule="auto"/>
        <w:ind w:left="0"/>
        <w:jc w:val="both"/>
        <w:rPr>
          <w:bCs/>
        </w:rPr>
      </w:pPr>
    </w:p>
    <w:p w14:paraId="55C0AB45" w14:textId="5EB3A99F" w:rsidR="00201417" w:rsidRPr="00A0510A" w:rsidRDefault="00E91EE5" w:rsidP="00C50959">
      <w:pPr>
        <w:pStyle w:val="ListParagraph"/>
        <w:numPr>
          <w:ilvl w:val="0"/>
          <w:numId w:val="28"/>
        </w:numPr>
        <w:spacing w:after="0" w:line="480" w:lineRule="auto"/>
        <w:ind w:left="0" w:firstLine="720"/>
        <w:jc w:val="both"/>
      </w:pPr>
      <w:r w:rsidRPr="00A0510A">
        <w:t xml:space="preserve">The Plan of Reorganization filed by the Debtor on </w:t>
      </w:r>
      <w:sdt>
        <w:sdtPr>
          <w:id w:val="1773287304"/>
          <w:placeholder>
            <w:docPart w:val="DefaultPlaceholder_-1854013437"/>
          </w:placeholder>
          <w:showingPlcHdr/>
          <w:date>
            <w:dateFormat w:val="MMMM d, yyyy"/>
            <w:lid w:val="en-US"/>
            <w:storeMappedDataAs w:val="dateTime"/>
            <w:calendar w:val="gregorian"/>
          </w:date>
        </w:sdtPr>
        <w:sdtEndPr/>
        <w:sdtContent>
          <w:r w:rsidR="00000036" w:rsidRPr="00A0510A">
            <w:rPr>
              <w:rStyle w:val="PlaceholderText"/>
            </w:rPr>
            <w:t>Click or tap to enter a date.</w:t>
          </w:r>
        </w:sdtContent>
      </w:sdt>
      <w:r w:rsidRPr="00A0510A">
        <w:t xml:space="preserve"> (ECF No. ________) and attached hereto as </w:t>
      </w:r>
      <w:r w:rsidRPr="00A0510A">
        <w:rPr>
          <w:b/>
          <w:bCs/>
          <w:u w:val="single"/>
        </w:rPr>
        <w:t>Exhibit A</w:t>
      </w:r>
      <w:r w:rsidRPr="00A0510A">
        <w:t xml:space="preserve">, is hereby </w:t>
      </w:r>
      <w:proofErr w:type="gramStart"/>
      <w:r w:rsidRPr="00A0510A">
        <w:rPr>
          <w:bCs/>
        </w:rPr>
        <w:t>CONFIRMED</w:t>
      </w:r>
      <w:proofErr w:type="gramEnd"/>
      <w:r w:rsidRPr="00A0510A">
        <w:t xml:space="preserve"> and approved in each </w:t>
      </w:r>
      <w:r w:rsidRPr="00A0510A">
        <w:lastRenderedPageBreak/>
        <w:t>and every respect as a consensual plan pursuant to 11 U.S.C. § 1191(a), with the modifications set forth below. The terms of the Plan are incorporated by reference into, and are an integral part of, this Confirmation Order.</w:t>
      </w:r>
      <w:bookmarkStart w:id="8" w:name="_Hlk152582183"/>
      <w:r w:rsidR="00201417" w:rsidRPr="00A0510A">
        <w:t xml:space="preserve"> The Plan shall</w:t>
      </w:r>
      <w:r w:rsidR="00201417" w:rsidRPr="00A0510A">
        <w:rPr>
          <w:spacing w:val="-4"/>
        </w:rPr>
        <w:t xml:space="preserve"> </w:t>
      </w:r>
      <w:r w:rsidR="00201417" w:rsidRPr="00A0510A">
        <w:t>be</w:t>
      </w:r>
      <w:r w:rsidR="00201417" w:rsidRPr="00A0510A">
        <w:rPr>
          <w:spacing w:val="-5"/>
        </w:rPr>
        <w:t xml:space="preserve"> </w:t>
      </w:r>
      <w:r w:rsidR="00201417" w:rsidRPr="00A0510A">
        <w:t>effective</w:t>
      </w:r>
      <w:r w:rsidR="00201417" w:rsidRPr="00A0510A">
        <w:rPr>
          <w:spacing w:val="-5"/>
        </w:rPr>
        <w:t xml:space="preserve"> </w:t>
      </w:r>
      <w:r w:rsidR="00201417" w:rsidRPr="00A0510A">
        <w:t>and</w:t>
      </w:r>
      <w:r w:rsidR="00201417" w:rsidRPr="00A0510A">
        <w:rPr>
          <w:spacing w:val="-5"/>
        </w:rPr>
        <w:t xml:space="preserve"> </w:t>
      </w:r>
      <w:r w:rsidR="00201417" w:rsidRPr="00A0510A">
        <w:t>binding</w:t>
      </w:r>
      <w:r w:rsidR="00201417" w:rsidRPr="00A0510A">
        <w:rPr>
          <w:spacing w:val="-5"/>
        </w:rPr>
        <w:t xml:space="preserve"> upon entry of this Confirmation Order but subject to the occurrence of </w:t>
      </w:r>
      <w:r w:rsidR="00201417" w:rsidRPr="00A0510A">
        <w:t>the Effective Date.</w:t>
      </w:r>
      <w:r w:rsidR="00201417" w:rsidRPr="00A0510A">
        <w:rPr>
          <w:spacing w:val="40"/>
        </w:rPr>
        <w:t xml:space="preserve"> </w:t>
      </w:r>
      <w:r w:rsidR="00201417" w:rsidRPr="00A0510A">
        <w:t>The</w:t>
      </w:r>
      <w:r w:rsidR="00201417" w:rsidRPr="00A0510A">
        <w:rPr>
          <w:spacing w:val="-14"/>
        </w:rPr>
        <w:t xml:space="preserve"> </w:t>
      </w:r>
      <w:r w:rsidR="00201417" w:rsidRPr="00A0510A">
        <w:t>terms</w:t>
      </w:r>
      <w:r w:rsidR="00201417" w:rsidRPr="00A0510A">
        <w:rPr>
          <w:spacing w:val="-14"/>
        </w:rPr>
        <w:t xml:space="preserve"> </w:t>
      </w:r>
      <w:r w:rsidR="00201417" w:rsidRPr="00A0510A">
        <w:t>of</w:t>
      </w:r>
      <w:r w:rsidR="00201417" w:rsidRPr="00A0510A">
        <w:rPr>
          <w:spacing w:val="-14"/>
        </w:rPr>
        <w:t xml:space="preserve"> </w:t>
      </w:r>
      <w:r w:rsidR="00201417" w:rsidRPr="00A0510A">
        <w:t>the</w:t>
      </w:r>
      <w:r w:rsidR="00201417" w:rsidRPr="00A0510A">
        <w:rPr>
          <w:spacing w:val="-14"/>
        </w:rPr>
        <w:t xml:space="preserve"> </w:t>
      </w:r>
      <w:r w:rsidR="00201417" w:rsidRPr="00A0510A">
        <w:t>Plan</w:t>
      </w:r>
      <w:r w:rsidR="00201417" w:rsidRPr="00A0510A">
        <w:rPr>
          <w:spacing w:val="-14"/>
        </w:rPr>
        <w:t xml:space="preserve"> </w:t>
      </w:r>
      <w:r w:rsidR="00201417" w:rsidRPr="00A0510A">
        <w:t>and</w:t>
      </w:r>
      <w:r w:rsidR="00201417" w:rsidRPr="00A0510A">
        <w:rPr>
          <w:spacing w:val="-14"/>
        </w:rPr>
        <w:t xml:space="preserve"> </w:t>
      </w:r>
      <w:r w:rsidR="00201417" w:rsidRPr="00A0510A">
        <w:t>the</w:t>
      </w:r>
      <w:r w:rsidR="00201417" w:rsidRPr="00A0510A">
        <w:rPr>
          <w:spacing w:val="-14"/>
        </w:rPr>
        <w:t xml:space="preserve"> </w:t>
      </w:r>
      <w:r w:rsidR="00201417" w:rsidRPr="00A0510A">
        <w:t>Debtor’(s)</w:t>
      </w:r>
      <w:r w:rsidR="00201417" w:rsidRPr="00A0510A">
        <w:rPr>
          <w:spacing w:val="-14"/>
        </w:rPr>
        <w:t xml:space="preserve"> </w:t>
      </w:r>
      <w:r w:rsidR="00201417" w:rsidRPr="00A0510A">
        <w:t>or</w:t>
      </w:r>
      <w:r w:rsidR="00201417" w:rsidRPr="00A0510A">
        <w:rPr>
          <w:spacing w:val="-14"/>
        </w:rPr>
        <w:t xml:space="preserve"> </w:t>
      </w:r>
      <w:r w:rsidR="00201417" w:rsidRPr="00A0510A">
        <w:t>Reorganized</w:t>
      </w:r>
      <w:r w:rsidR="00201417" w:rsidRPr="00A0510A">
        <w:rPr>
          <w:spacing w:val="-14"/>
        </w:rPr>
        <w:t xml:space="preserve"> </w:t>
      </w:r>
      <w:r w:rsidR="00201417" w:rsidRPr="00A0510A">
        <w:t>Debtor’(s)</w:t>
      </w:r>
      <w:r w:rsidR="00201417" w:rsidRPr="00A0510A">
        <w:rPr>
          <w:spacing w:val="-14"/>
        </w:rPr>
        <w:t xml:space="preserve"> </w:t>
      </w:r>
      <w:r w:rsidR="00201417" w:rsidRPr="00A0510A">
        <w:t>entry</w:t>
      </w:r>
      <w:r w:rsidR="00201417" w:rsidRPr="00A0510A">
        <w:rPr>
          <w:spacing w:val="-14"/>
        </w:rPr>
        <w:t xml:space="preserve"> </w:t>
      </w:r>
      <w:r w:rsidR="00201417" w:rsidRPr="00A0510A">
        <w:t>into</w:t>
      </w:r>
      <w:r w:rsidR="00201417" w:rsidRPr="00A0510A">
        <w:rPr>
          <w:spacing w:val="-15"/>
        </w:rPr>
        <w:t xml:space="preserve"> </w:t>
      </w:r>
      <w:r w:rsidR="00201417" w:rsidRPr="00A0510A">
        <w:t>any</w:t>
      </w:r>
      <w:r w:rsidR="00201417" w:rsidRPr="00A0510A">
        <w:rPr>
          <w:spacing w:val="-14"/>
        </w:rPr>
        <w:t xml:space="preserve"> </w:t>
      </w:r>
      <w:r w:rsidR="00201417" w:rsidRPr="00A0510A">
        <w:t>related documents</w:t>
      </w:r>
      <w:r w:rsidR="00201417" w:rsidRPr="00A0510A">
        <w:rPr>
          <w:spacing w:val="-5"/>
        </w:rPr>
        <w:t xml:space="preserve"> </w:t>
      </w:r>
      <w:r w:rsidR="00201417" w:rsidRPr="00A0510A">
        <w:t>and</w:t>
      </w:r>
      <w:r w:rsidR="00201417" w:rsidRPr="00A0510A">
        <w:rPr>
          <w:spacing w:val="-6"/>
        </w:rPr>
        <w:t xml:space="preserve"> </w:t>
      </w:r>
      <w:r w:rsidR="00201417" w:rsidRPr="00A0510A">
        <w:t>performance</w:t>
      </w:r>
      <w:r w:rsidR="00201417" w:rsidRPr="00A0510A">
        <w:rPr>
          <w:spacing w:val="-5"/>
        </w:rPr>
        <w:t xml:space="preserve"> </w:t>
      </w:r>
      <w:r w:rsidR="00201417" w:rsidRPr="00A0510A">
        <w:t>thereunder,</w:t>
      </w:r>
      <w:r w:rsidR="00201417" w:rsidRPr="00A0510A">
        <w:rPr>
          <w:spacing w:val="-7"/>
        </w:rPr>
        <w:t xml:space="preserve"> </w:t>
      </w:r>
      <w:r w:rsidR="00201417" w:rsidRPr="00A0510A">
        <w:t>including,</w:t>
      </w:r>
      <w:r w:rsidR="00201417" w:rsidRPr="00A0510A">
        <w:rPr>
          <w:spacing w:val="-6"/>
        </w:rPr>
        <w:t xml:space="preserve"> </w:t>
      </w:r>
      <w:r w:rsidR="00201417" w:rsidRPr="00A0510A">
        <w:t>without</w:t>
      </w:r>
      <w:r w:rsidR="00201417" w:rsidRPr="00A0510A">
        <w:rPr>
          <w:spacing w:val="-6"/>
        </w:rPr>
        <w:t xml:space="preserve"> </w:t>
      </w:r>
      <w:r w:rsidR="00201417" w:rsidRPr="00A0510A">
        <w:t>limitation,</w:t>
      </w:r>
      <w:r w:rsidR="00201417" w:rsidRPr="00A0510A">
        <w:rPr>
          <w:spacing w:val="-7"/>
        </w:rPr>
        <w:t xml:space="preserve"> </w:t>
      </w:r>
      <w:r w:rsidR="00201417" w:rsidRPr="00A0510A">
        <w:t>all</w:t>
      </w:r>
      <w:r w:rsidR="00201417" w:rsidRPr="00A0510A">
        <w:rPr>
          <w:spacing w:val="-6"/>
        </w:rPr>
        <w:t xml:space="preserve"> </w:t>
      </w:r>
      <w:r w:rsidR="00201417" w:rsidRPr="00A0510A">
        <w:t>documents</w:t>
      </w:r>
      <w:r w:rsidR="00201417" w:rsidRPr="00A0510A">
        <w:rPr>
          <w:spacing w:val="-5"/>
        </w:rPr>
        <w:t xml:space="preserve"> </w:t>
      </w:r>
      <w:r w:rsidR="00201417" w:rsidRPr="00A0510A">
        <w:t>necessary</w:t>
      </w:r>
      <w:r w:rsidR="00201417" w:rsidRPr="00A0510A">
        <w:rPr>
          <w:spacing w:val="-7"/>
        </w:rPr>
        <w:t xml:space="preserve"> </w:t>
      </w:r>
      <w:r w:rsidR="00201417" w:rsidRPr="00A0510A">
        <w:t>to implement</w:t>
      </w:r>
      <w:r w:rsidR="00201417" w:rsidRPr="00A0510A">
        <w:rPr>
          <w:spacing w:val="-9"/>
        </w:rPr>
        <w:t xml:space="preserve"> </w:t>
      </w:r>
      <w:r w:rsidR="00201417" w:rsidRPr="00A0510A">
        <w:t>the</w:t>
      </w:r>
      <w:r w:rsidR="00201417" w:rsidRPr="00A0510A">
        <w:rPr>
          <w:spacing w:val="-9"/>
        </w:rPr>
        <w:t xml:space="preserve"> </w:t>
      </w:r>
      <w:r w:rsidR="00201417" w:rsidRPr="00A0510A">
        <w:t>transactions</w:t>
      </w:r>
      <w:r w:rsidR="00201417" w:rsidRPr="00A0510A">
        <w:rPr>
          <w:spacing w:val="-9"/>
        </w:rPr>
        <w:t xml:space="preserve"> </w:t>
      </w:r>
      <w:r w:rsidR="00201417" w:rsidRPr="00A0510A">
        <w:t>contemplated</w:t>
      </w:r>
      <w:r w:rsidR="00201417" w:rsidRPr="00A0510A">
        <w:rPr>
          <w:spacing w:val="-9"/>
        </w:rPr>
        <w:t xml:space="preserve"> </w:t>
      </w:r>
      <w:r w:rsidR="00201417" w:rsidRPr="00A0510A">
        <w:t>under</w:t>
      </w:r>
      <w:r w:rsidR="00201417" w:rsidRPr="00A0510A">
        <w:rPr>
          <w:spacing w:val="-10"/>
        </w:rPr>
        <w:t xml:space="preserve"> </w:t>
      </w:r>
      <w:r w:rsidR="00201417" w:rsidRPr="00A0510A">
        <w:t>the</w:t>
      </w:r>
      <w:r w:rsidR="00201417" w:rsidRPr="00A0510A">
        <w:rPr>
          <w:spacing w:val="-9"/>
        </w:rPr>
        <w:t xml:space="preserve"> </w:t>
      </w:r>
      <w:r w:rsidR="00201417" w:rsidRPr="00A0510A">
        <w:t>Plan,</w:t>
      </w:r>
      <w:r w:rsidR="00201417" w:rsidRPr="00A0510A">
        <w:rPr>
          <w:spacing w:val="-11"/>
        </w:rPr>
        <w:t xml:space="preserve"> </w:t>
      </w:r>
      <w:r w:rsidR="00201417" w:rsidRPr="00A0510A">
        <w:t>are</w:t>
      </w:r>
      <w:r w:rsidR="00201417" w:rsidRPr="00A0510A">
        <w:rPr>
          <w:spacing w:val="-12"/>
        </w:rPr>
        <w:t xml:space="preserve"> </w:t>
      </w:r>
      <w:r w:rsidR="00201417" w:rsidRPr="00A0510A">
        <w:t>hereby</w:t>
      </w:r>
      <w:r w:rsidR="00201417" w:rsidRPr="00A0510A">
        <w:rPr>
          <w:spacing w:val="-9"/>
        </w:rPr>
        <w:t xml:space="preserve"> </w:t>
      </w:r>
      <w:r w:rsidR="00201417" w:rsidRPr="00A0510A">
        <w:t>approved</w:t>
      </w:r>
      <w:r w:rsidR="00201417" w:rsidRPr="00A0510A">
        <w:rPr>
          <w:spacing w:val="-9"/>
        </w:rPr>
        <w:t xml:space="preserve"> </w:t>
      </w:r>
      <w:r w:rsidR="00201417" w:rsidRPr="00A0510A">
        <w:t>and</w:t>
      </w:r>
      <w:r w:rsidR="00201417" w:rsidRPr="00A0510A">
        <w:rPr>
          <w:spacing w:val="-9"/>
        </w:rPr>
        <w:t xml:space="preserve"> </w:t>
      </w:r>
      <w:r w:rsidR="00201417" w:rsidRPr="00A0510A">
        <w:t>authorized.</w:t>
      </w:r>
      <w:r w:rsidR="00201417" w:rsidRPr="00A0510A">
        <w:rPr>
          <w:spacing w:val="-11"/>
        </w:rPr>
        <w:t xml:space="preserve"> </w:t>
      </w:r>
      <w:r w:rsidR="00201417" w:rsidRPr="00A0510A">
        <w:t>The Debtor(s)</w:t>
      </w:r>
      <w:r w:rsidR="00201417" w:rsidRPr="00A0510A">
        <w:rPr>
          <w:spacing w:val="-8"/>
        </w:rPr>
        <w:t xml:space="preserve"> </w:t>
      </w:r>
      <w:r w:rsidR="00201417" w:rsidRPr="00A0510A">
        <w:t>and</w:t>
      </w:r>
      <w:r w:rsidR="00201417" w:rsidRPr="00A0510A">
        <w:rPr>
          <w:spacing w:val="-8"/>
        </w:rPr>
        <w:t xml:space="preserve"> </w:t>
      </w:r>
      <w:r w:rsidR="00201417" w:rsidRPr="00A0510A">
        <w:t>reorganized</w:t>
      </w:r>
      <w:r w:rsidR="00201417" w:rsidRPr="00A0510A">
        <w:rPr>
          <w:spacing w:val="-10"/>
        </w:rPr>
        <w:t xml:space="preserve"> </w:t>
      </w:r>
      <w:r w:rsidR="00201417" w:rsidRPr="00A0510A">
        <w:t>Debtor(s)</w:t>
      </w:r>
      <w:r w:rsidR="00201417" w:rsidRPr="00A0510A">
        <w:rPr>
          <w:spacing w:val="-8"/>
        </w:rPr>
        <w:t xml:space="preserve"> </w:t>
      </w:r>
      <w:r w:rsidR="00201417" w:rsidRPr="00A0510A">
        <w:t>are</w:t>
      </w:r>
      <w:r w:rsidR="00201417" w:rsidRPr="00A0510A">
        <w:rPr>
          <w:spacing w:val="-8"/>
        </w:rPr>
        <w:t xml:space="preserve"> </w:t>
      </w:r>
      <w:r w:rsidR="00201417" w:rsidRPr="00A0510A">
        <w:t>authorized</w:t>
      </w:r>
      <w:r w:rsidR="00201417" w:rsidRPr="00A0510A">
        <w:rPr>
          <w:spacing w:val="-8"/>
        </w:rPr>
        <w:t xml:space="preserve"> </w:t>
      </w:r>
      <w:r w:rsidR="00201417" w:rsidRPr="00A0510A">
        <w:t>to</w:t>
      </w:r>
      <w:r w:rsidR="00201417" w:rsidRPr="00A0510A">
        <w:rPr>
          <w:spacing w:val="-8"/>
        </w:rPr>
        <w:t xml:space="preserve"> </w:t>
      </w:r>
      <w:r w:rsidR="00201417" w:rsidRPr="00A0510A">
        <w:t>take</w:t>
      </w:r>
      <w:r w:rsidR="00201417" w:rsidRPr="00A0510A">
        <w:rPr>
          <w:spacing w:val="-8"/>
        </w:rPr>
        <w:t xml:space="preserve"> </w:t>
      </w:r>
      <w:r w:rsidR="00201417" w:rsidRPr="00A0510A">
        <w:t>all</w:t>
      </w:r>
      <w:r w:rsidR="00201417" w:rsidRPr="00A0510A">
        <w:rPr>
          <w:spacing w:val="-8"/>
        </w:rPr>
        <w:t xml:space="preserve"> </w:t>
      </w:r>
      <w:r w:rsidR="00201417" w:rsidRPr="00A0510A">
        <w:t>actions</w:t>
      </w:r>
      <w:r w:rsidR="00201417" w:rsidRPr="00A0510A">
        <w:rPr>
          <w:spacing w:val="-8"/>
        </w:rPr>
        <w:t xml:space="preserve"> </w:t>
      </w:r>
      <w:r w:rsidR="00201417" w:rsidRPr="00A0510A">
        <w:t>necessary</w:t>
      </w:r>
      <w:r w:rsidR="00201417" w:rsidRPr="00A0510A">
        <w:rPr>
          <w:spacing w:val="-8"/>
        </w:rPr>
        <w:t xml:space="preserve"> </w:t>
      </w:r>
      <w:r w:rsidR="00201417" w:rsidRPr="00A0510A">
        <w:t>or</w:t>
      </w:r>
      <w:r w:rsidR="00201417" w:rsidRPr="00A0510A">
        <w:rPr>
          <w:spacing w:val="-8"/>
        </w:rPr>
        <w:t xml:space="preserve"> </w:t>
      </w:r>
      <w:r w:rsidR="00201417" w:rsidRPr="00A0510A">
        <w:t>appropriate</w:t>
      </w:r>
      <w:r w:rsidR="00201417" w:rsidRPr="00A0510A">
        <w:rPr>
          <w:spacing w:val="-8"/>
        </w:rPr>
        <w:t xml:space="preserve"> </w:t>
      </w:r>
      <w:r w:rsidR="00201417" w:rsidRPr="00A0510A">
        <w:t>to</w:t>
      </w:r>
      <w:r w:rsidR="00201417" w:rsidRPr="00A0510A">
        <w:rPr>
          <w:spacing w:val="-8"/>
        </w:rPr>
        <w:t xml:space="preserve"> </w:t>
      </w:r>
      <w:r w:rsidR="00201417" w:rsidRPr="00A0510A">
        <w:t>enter into,</w:t>
      </w:r>
      <w:r w:rsidR="00201417" w:rsidRPr="00A0510A">
        <w:rPr>
          <w:spacing w:val="-13"/>
        </w:rPr>
        <w:t xml:space="preserve"> </w:t>
      </w:r>
      <w:r w:rsidR="00201417" w:rsidRPr="00A0510A">
        <w:t>implement,</w:t>
      </w:r>
      <w:r w:rsidR="00201417" w:rsidRPr="00A0510A">
        <w:rPr>
          <w:spacing w:val="-13"/>
        </w:rPr>
        <w:t xml:space="preserve"> </w:t>
      </w:r>
      <w:r w:rsidR="00201417" w:rsidRPr="00A0510A">
        <w:t>and</w:t>
      </w:r>
      <w:r w:rsidR="00201417" w:rsidRPr="00A0510A">
        <w:rPr>
          <w:spacing w:val="-13"/>
        </w:rPr>
        <w:t xml:space="preserve"> </w:t>
      </w:r>
      <w:r w:rsidR="00201417" w:rsidRPr="00A0510A">
        <w:t>consummate</w:t>
      </w:r>
      <w:r w:rsidR="00201417" w:rsidRPr="00A0510A">
        <w:rPr>
          <w:spacing w:val="-13"/>
        </w:rPr>
        <w:t xml:space="preserve"> </w:t>
      </w:r>
      <w:r w:rsidR="00201417" w:rsidRPr="00A0510A">
        <w:t>the</w:t>
      </w:r>
      <w:r w:rsidR="00201417" w:rsidRPr="00A0510A">
        <w:rPr>
          <w:spacing w:val="-14"/>
        </w:rPr>
        <w:t xml:space="preserve"> </w:t>
      </w:r>
      <w:r w:rsidR="00201417" w:rsidRPr="00A0510A">
        <w:t>contracts,</w:t>
      </w:r>
      <w:r w:rsidR="00201417" w:rsidRPr="00A0510A">
        <w:rPr>
          <w:spacing w:val="-13"/>
        </w:rPr>
        <w:t xml:space="preserve"> </w:t>
      </w:r>
      <w:r w:rsidR="00201417" w:rsidRPr="00A0510A">
        <w:t>agreements</w:t>
      </w:r>
      <w:r w:rsidR="00201417" w:rsidRPr="00A0510A">
        <w:rPr>
          <w:spacing w:val="-13"/>
        </w:rPr>
        <w:t xml:space="preserve"> </w:t>
      </w:r>
      <w:r w:rsidR="00201417" w:rsidRPr="00A0510A">
        <w:t>and</w:t>
      </w:r>
      <w:r w:rsidR="00201417" w:rsidRPr="00A0510A">
        <w:rPr>
          <w:spacing w:val="-13"/>
        </w:rPr>
        <w:t xml:space="preserve"> </w:t>
      </w:r>
      <w:r w:rsidR="00201417" w:rsidRPr="00A0510A">
        <w:t>other</w:t>
      </w:r>
      <w:r w:rsidR="00201417" w:rsidRPr="00A0510A">
        <w:rPr>
          <w:spacing w:val="-13"/>
        </w:rPr>
        <w:t xml:space="preserve"> </w:t>
      </w:r>
      <w:r w:rsidR="00201417" w:rsidRPr="00A0510A">
        <w:t>documents</w:t>
      </w:r>
      <w:r w:rsidR="00201417" w:rsidRPr="00A0510A">
        <w:rPr>
          <w:spacing w:val="-13"/>
        </w:rPr>
        <w:t xml:space="preserve"> </w:t>
      </w:r>
      <w:r w:rsidR="00201417" w:rsidRPr="00A0510A">
        <w:t>contemplated</w:t>
      </w:r>
      <w:r w:rsidR="00201417" w:rsidRPr="00A0510A">
        <w:rPr>
          <w:spacing w:val="-13"/>
        </w:rPr>
        <w:t xml:space="preserve"> </w:t>
      </w:r>
      <w:r w:rsidR="00201417" w:rsidRPr="00A0510A">
        <w:t>by the Plan.</w:t>
      </w:r>
    </w:p>
    <w:p w14:paraId="581D1516" w14:textId="77777777" w:rsidR="00C50959" w:rsidRPr="00A0510A" w:rsidRDefault="00E91EE5" w:rsidP="00002637">
      <w:pPr>
        <w:pStyle w:val="ListParagraph"/>
        <w:numPr>
          <w:ilvl w:val="0"/>
          <w:numId w:val="28"/>
        </w:numPr>
        <w:spacing w:after="0" w:line="480" w:lineRule="auto"/>
        <w:ind w:left="0" w:firstLine="720"/>
        <w:jc w:val="both"/>
      </w:pPr>
      <w:r w:rsidRPr="00A0510A">
        <w:t xml:space="preserve">To the extent any objections to confirmation of the Plan have not been resolved or withdrawn, any such objections are hereby </w:t>
      </w:r>
      <w:r w:rsidR="005821CC" w:rsidRPr="00A0510A">
        <w:t>overruled</w:t>
      </w:r>
      <w:r w:rsidRPr="00A0510A">
        <w:t>.</w:t>
      </w:r>
      <w:bookmarkEnd w:id="8"/>
    </w:p>
    <w:p w14:paraId="2A989D04" w14:textId="77777777" w:rsidR="00C50959" w:rsidRPr="00A0510A" w:rsidRDefault="00AD1CC5" w:rsidP="00002637">
      <w:pPr>
        <w:pStyle w:val="ListParagraph"/>
        <w:numPr>
          <w:ilvl w:val="0"/>
          <w:numId w:val="28"/>
        </w:numPr>
        <w:spacing w:after="0" w:line="480" w:lineRule="auto"/>
        <w:ind w:left="0" w:firstLine="720"/>
        <w:jc w:val="both"/>
      </w:pPr>
      <w:r w:rsidRPr="00A0510A">
        <w:rPr>
          <w:rFonts w:eastAsia="TimesNewRomanOOEnc"/>
        </w:rPr>
        <w:t xml:space="preserve">Pursuant to 11 U.S.C. § 1183(c)(2), not later than </w:t>
      </w:r>
      <w:r w:rsidR="00CF541E" w:rsidRPr="00A0510A">
        <w:rPr>
          <w:rFonts w:eastAsia="TimesNewRomanOOEnc"/>
        </w:rPr>
        <w:t>fourteen (</w:t>
      </w:r>
      <w:r w:rsidRPr="00A0510A">
        <w:rPr>
          <w:rFonts w:eastAsia="TimesNewRomanOOEnc"/>
        </w:rPr>
        <w:t>14</w:t>
      </w:r>
      <w:r w:rsidR="00CF541E" w:rsidRPr="00A0510A">
        <w:rPr>
          <w:rFonts w:eastAsia="TimesNewRomanOOEnc"/>
        </w:rPr>
        <w:t>)</w:t>
      </w:r>
      <w:r w:rsidRPr="00A0510A">
        <w:rPr>
          <w:rFonts w:eastAsia="TimesNewRomanOOEnc"/>
        </w:rPr>
        <w:t xml:space="preserve"> days after Debtor’s plan is substantially consummated, Debtor must file with the court and serve on </w:t>
      </w:r>
      <w:r w:rsidR="00CF541E" w:rsidRPr="00A0510A">
        <w:rPr>
          <w:rFonts w:eastAsia="TimesNewRomanOOEnc"/>
        </w:rPr>
        <w:t xml:space="preserve">the </w:t>
      </w:r>
      <w:r w:rsidRPr="00A0510A">
        <w:rPr>
          <w:rFonts w:eastAsia="TimesNewRomanOOEnc"/>
        </w:rPr>
        <w:t xml:space="preserve">Subchapter V Trustee, the United States Trustee, and all parties in interest notice of such substantial consummation and file such notice with the Clerk of Court.  </w:t>
      </w:r>
    </w:p>
    <w:p w14:paraId="6427E0FF" w14:textId="77777777" w:rsidR="00C50959" w:rsidRPr="00A0510A" w:rsidRDefault="00E91EE5" w:rsidP="00002637">
      <w:pPr>
        <w:pStyle w:val="ListParagraph"/>
        <w:numPr>
          <w:ilvl w:val="0"/>
          <w:numId w:val="28"/>
        </w:numPr>
        <w:spacing w:after="0" w:line="480" w:lineRule="auto"/>
        <w:ind w:left="0" w:firstLine="720"/>
        <w:jc w:val="both"/>
      </w:pPr>
      <w:r w:rsidRPr="00A0510A">
        <w:t>In the event of a conflict between provisions of the Plan and this Confirmation Order, the terms of this Confirmation Order shall control.</w:t>
      </w:r>
    </w:p>
    <w:p w14:paraId="17C83939" w14:textId="175C0E67" w:rsidR="00C50959" w:rsidRPr="00A0510A" w:rsidRDefault="00002637" w:rsidP="00B12A92">
      <w:pPr>
        <w:pStyle w:val="ListParagraph"/>
        <w:numPr>
          <w:ilvl w:val="0"/>
          <w:numId w:val="28"/>
        </w:numPr>
        <w:spacing w:after="0" w:line="480" w:lineRule="auto"/>
        <w:ind w:left="0" w:firstLine="720"/>
        <w:jc w:val="both"/>
      </w:pPr>
      <w:r w:rsidRPr="00A0510A">
        <w:t>Within three (3) calendar days after</w:t>
      </w:r>
      <w:r w:rsidR="00F64ACE" w:rsidRPr="00A0510A">
        <w:t xml:space="preserve"> entry of this order</w:t>
      </w:r>
      <w:r w:rsidRPr="00A0510A">
        <w:t>, the Debtor must serve notice of  entry of this Confirmation Order</w:t>
      </w:r>
      <w:r w:rsidR="00F64ACE" w:rsidRPr="00A0510A">
        <w:t>,</w:t>
      </w:r>
      <w:r w:rsidRPr="00A0510A">
        <w:t xml:space="preserve"> (“</w:t>
      </w:r>
      <w:r w:rsidRPr="00A0510A">
        <w:rPr>
          <w:i/>
          <w:iCs/>
        </w:rPr>
        <w:t>Notice</w:t>
      </w:r>
      <w:r w:rsidRPr="00A0510A">
        <w:t xml:space="preserve">”), pursuant to Bankruptcy Rule 3020(c). The Notice </w:t>
      </w:r>
      <w:r w:rsidR="00881A06">
        <w:t>must</w:t>
      </w:r>
      <w:r w:rsidRPr="00A0510A">
        <w:t xml:space="preserve"> be sent to all creditors and parties-in-interest by first class mail, postage prepaid. The Debtor must thereafter promptly file a copy of such Notice with proof of mailing with the Clerk of Court.</w:t>
      </w:r>
    </w:p>
    <w:p w14:paraId="17795198" w14:textId="77777777" w:rsidR="00C50959" w:rsidRPr="00A0510A" w:rsidRDefault="00002637" w:rsidP="00002637">
      <w:pPr>
        <w:pStyle w:val="ListParagraph"/>
        <w:numPr>
          <w:ilvl w:val="0"/>
          <w:numId w:val="28"/>
        </w:numPr>
        <w:spacing w:after="0" w:line="480" w:lineRule="auto"/>
        <w:ind w:left="0" w:firstLine="720"/>
        <w:jc w:val="both"/>
      </w:pPr>
      <w:r w:rsidRPr="00A0510A">
        <w:t>The provisions of the Plan, and any documents executed in conjunction with the Plan, and this Confirmation Order are</w:t>
      </w:r>
      <w:r w:rsidR="00202CCE" w:rsidRPr="00A0510A">
        <w:t xml:space="preserve"> effective as of the entry of this Confirmation Order, but </w:t>
      </w:r>
      <w:r w:rsidR="00202CCE" w:rsidRPr="00A0510A">
        <w:lastRenderedPageBreak/>
        <w:t>subject to the occurrence of the Effective Date, to the fullest extent of applicable law including, without limitation, 11 U.S.C. § 1141, the Plan and this Confirmation Order shall be binding on: (a) the Debtor(s);</w:t>
      </w:r>
      <w:r w:rsidR="00202CCE" w:rsidRPr="00A0510A">
        <w:rPr>
          <w:spacing w:val="9"/>
        </w:rPr>
        <w:t xml:space="preserve"> </w:t>
      </w:r>
      <w:r w:rsidR="00202CCE" w:rsidRPr="00A0510A">
        <w:t>(b)</w:t>
      </w:r>
      <w:r w:rsidR="00202CCE" w:rsidRPr="00A0510A">
        <w:rPr>
          <w:spacing w:val="12"/>
        </w:rPr>
        <w:t xml:space="preserve"> </w:t>
      </w:r>
      <w:r w:rsidR="00202CCE" w:rsidRPr="00A0510A">
        <w:t>all</w:t>
      </w:r>
      <w:r w:rsidR="00202CCE" w:rsidRPr="00A0510A">
        <w:rPr>
          <w:spacing w:val="13"/>
        </w:rPr>
        <w:t xml:space="preserve"> </w:t>
      </w:r>
      <w:r w:rsidR="00202CCE" w:rsidRPr="00A0510A">
        <w:t>holders</w:t>
      </w:r>
      <w:r w:rsidR="00202CCE" w:rsidRPr="00A0510A">
        <w:rPr>
          <w:spacing w:val="10"/>
        </w:rPr>
        <w:t xml:space="preserve"> </w:t>
      </w:r>
      <w:r w:rsidR="00202CCE" w:rsidRPr="00A0510A">
        <w:t>of</w:t>
      </w:r>
      <w:r w:rsidR="00202CCE" w:rsidRPr="00A0510A">
        <w:rPr>
          <w:spacing w:val="13"/>
        </w:rPr>
        <w:t xml:space="preserve"> </w:t>
      </w:r>
      <w:r w:rsidR="00202CCE" w:rsidRPr="00A0510A">
        <w:t>claims</w:t>
      </w:r>
      <w:r w:rsidR="00202CCE" w:rsidRPr="00A0510A">
        <w:rPr>
          <w:spacing w:val="12"/>
        </w:rPr>
        <w:t xml:space="preserve"> </w:t>
      </w:r>
      <w:r w:rsidR="00202CCE" w:rsidRPr="00A0510A">
        <w:t>and</w:t>
      </w:r>
      <w:r w:rsidR="00202CCE" w:rsidRPr="00A0510A">
        <w:rPr>
          <w:spacing w:val="13"/>
        </w:rPr>
        <w:t xml:space="preserve"> </w:t>
      </w:r>
      <w:r w:rsidR="00202CCE" w:rsidRPr="00A0510A">
        <w:t>Interests,</w:t>
      </w:r>
      <w:r w:rsidR="00202CCE" w:rsidRPr="00A0510A">
        <w:rPr>
          <w:spacing w:val="11"/>
        </w:rPr>
        <w:t xml:space="preserve"> </w:t>
      </w:r>
      <w:r w:rsidR="00202CCE" w:rsidRPr="00A0510A">
        <w:t>irrespective</w:t>
      </w:r>
      <w:r w:rsidR="00202CCE" w:rsidRPr="00A0510A">
        <w:rPr>
          <w:spacing w:val="12"/>
        </w:rPr>
        <w:t xml:space="preserve"> </w:t>
      </w:r>
      <w:r w:rsidR="00202CCE" w:rsidRPr="00A0510A">
        <w:t>of</w:t>
      </w:r>
      <w:r w:rsidR="00202CCE" w:rsidRPr="00A0510A">
        <w:rPr>
          <w:spacing w:val="13"/>
        </w:rPr>
        <w:t xml:space="preserve"> </w:t>
      </w:r>
      <w:r w:rsidR="00202CCE" w:rsidRPr="00A0510A">
        <w:t>whether</w:t>
      </w:r>
      <w:r w:rsidR="00202CCE" w:rsidRPr="00A0510A">
        <w:rPr>
          <w:spacing w:val="11"/>
        </w:rPr>
        <w:t xml:space="preserve"> </w:t>
      </w:r>
      <w:r w:rsidR="00202CCE" w:rsidRPr="00A0510A">
        <w:t>they</w:t>
      </w:r>
      <w:r w:rsidR="00202CCE" w:rsidRPr="00A0510A">
        <w:rPr>
          <w:spacing w:val="13"/>
        </w:rPr>
        <w:t xml:space="preserve"> </w:t>
      </w:r>
      <w:r w:rsidR="00202CCE" w:rsidRPr="00A0510A">
        <w:t>are</w:t>
      </w:r>
      <w:r w:rsidR="00202CCE" w:rsidRPr="00A0510A">
        <w:rPr>
          <w:spacing w:val="12"/>
        </w:rPr>
        <w:t xml:space="preserve"> </w:t>
      </w:r>
      <w:r w:rsidR="00202CCE" w:rsidRPr="00A0510A">
        <w:t>Impaired</w:t>
      </w:r>
      <w:r w:rsidR="00202CCE" w:rsidRPr="00A0510A">
        <w:rPr>
          <w:spacing w:val="12"/>
        </w:rPr>
        <w:t xml:space="preserve"> </w:t>
      </w:r>
      <w:r w:rsidR="00202CCE" w:rsidRPr="00A0510A">
        <w:rPr>
          <w:spacing w:val="-2"/>
        </w:rPr>
        <w:t xml:space="preserve">under </w:t>
      </w:r>
      <w:r w:rsidR="00202CCE" w:rsidRPr="00A0510A">
        <w:t>the</w:t>
      </w:r>
      <w:r w:rsidR="00202CCE" w:rsidRPr="00A0510A">
        <w:rPr>
          <w:spacing w:val="-5"/>
        </w:rPr>
        <w:t xml:space="preserve"> </w:t>
      </w:r>
      <w:r w:rsidR="00202CCE" w:rsidRPr="00A0510A">
        <w:t>Plan</w:t>
      </w:r>
      <w:r w:rsidR="00202CCE" w:rsidRPr="00A0510A">
        <w:rPr>
          <w:spacing w:val="-5"/>
        </w:rPr>
        <w:t xml:space="preserve"> </w:t>
      </w:r>
      <w:r w:rsidR="00202CCE" w:rsidRPr="00A0510A">
        <w:t>and</w:t>
      </w:r>
      <w:r w:rsidR="00202CCE" w:rsidRPr="00A0510A">
        <w:rPr>
          <w:spacing w:val="-6"/>
        </w:rPr>
        <w:t xml:space="preserve"> </w:t>
      </w:r>
      <w:r w:rsidR="00202CCE" w:rsidRPr="00A0510A">
        <w:t>whether</w:t>
      </w:r>
      <w:r w:rsidR="00202CCE" w:rsidRPr="00A0510A">
        <w:rPr>
          <w:spacing w:val="-4"/>
        </w:rPr>
        <w:t xml:space="preserve"> </w:t>
      </w:r>
      <w:r w:rsidR="00202CCE" w:rsidRPr="00A0510A">
        <w:t>or</w:t>
      </w:r>
      <w:r w:rsidR="00202CCE" w:rsidRPr="00A0510A">
        <w:rPr>
          <w:spacing w:val="-4"/>
        </w:rPr>
        <w:t xml:space="preserve"> </w:t>
      </w:r>
      <w:r w:rsidR="00202CCE" w:rsidRPr="00A0510A">
        <w:t>not</w:t>
      </w:r>
      <w:r w:rsidR="00202CCE" w:rsidRPr="00A0510A">
        <w:rPr>
          <w:spacing w:val="-4"/>
        </w:rPr>
        <w:t xml:space="preserve"> </w:t>
      </w:r>
      <w:r w:rsidR="00202CCE" w:rsidRPr="00A0510A">
        <w:t>such</w:t>
      </w:r>
      <w:r w:rsidR="00202CCE" w:rsidRPr="00A0510A">
        <w:rPr>
          <w:spacing w:val="-5"/>
        </w:rPr>
        <w:t xml:space="preserve"> </w:t>
      </w:r>
      <w:r w:rsidR="00202CCE" w:rsidRPr="00A0510A">
        <w:t>holders</w:t>
      </w:r>
      <w:r w:rsidR="00202CCE" w:rsidRPr="00A0510A">
        <w:rPr>
          <w:spacing w:val="-5"/>
        </w:rPr>
        <w:t xml:space="preserve"> </w:t>
      </w:r>
      <w:r w:rsidR="00202CCE" w:rsidRPr="00A0510A">
        <w:t>of</w:t>
      </w:r>
      <w:r w:rsidR="00202CCE" w:rsidRPr="00A0510A">
        <w:rPr>
          <w:spacing w:val="-4"/>
        </w:rPr>
        <w:t xml:space="preserve"> </w:t>
      </w:r>
      <w:r w:rsidR="00202CCE" w:rsidRPr="00A0510A">
        <w:t>claims</w:t>
      </w:r>
      <w:r w:rsidR="00202CCE" w:rsidRPr="00A0510A">
        <w:rPr>
          <w:spacing w:val="-5"/>
        </w:rPr>
        <w:t xml:space="preserve"> </w:t>
      </w:r>
      <w:r w:rsidR="00202CCE" w:rsidRPr="00A0510A">
        <w:t>and</w:t>
      </w:r>
      <w:r w:rsidR="00202CCE" w:rsidRPr="00A0510A">
        <w:rPr>
          <w:spacing w:val="-5"/>
        </w:rPr>
        <w:t xml:space="preserve"> </w:t>
      </w:r>
      <w:r w:rsidR="00202CCE" w:rsidRPr="00A0510A">
        <w:t>Interests</w:t>
      </w:r>
      <w:r w:rsidR="00202CCE" w:rsidRPr="00A0510A">
        <w:rPr>
          <w:spacing w:val="-5"/>
        </w:rPr>
        <w:t xml:space="preserve"> </w:t>
      </w:r>
      <w:r w:rsidR="00202CCE" w:rsidRPr="00A0510A">
        <w:t>voted</w:t>
      </w:r>
      <w:r w:rsidR="00202CCE" w:rsidRPr="00A0510A">
        <w:rPr>
          <w:spacing w:val="-6"/>
        </w:rPr>
        <w:t xml:space="preserve"> </w:t>
      </w:r>
      <w:r w:rsidR="00202CCE" w:rsidRPr="00A0510A">
        <w:t>to</w:t>
      </w:r>
      <w:r w:rsidR="00202CCE" w:rsidRPr="00A0510A">
        <w:rPr>
          <w:spacing w:val="-6"/>
        </w:rPr>
        <w:t xml:space="preserve"> </w:t>
      </w:r>
      <w:r w:rsidR="00202CCE" w:rsidRPr="00A0510A">
        <w:t>accept</w:t>
      </w:r>
      <w:r w:rsidR="00202CCE" w:rsidRPr="00A0510A">
        <w:rPr>
          <w:spacing w:val="-4"/>
        </w:rPr>
        <w:t xml:space="preserve"> </w:t>
      </w:r>
      <w:r w:rsidR="00202CCE" w:rsidRPr="00A0510A">
        <w:t>the</w:t>
      </w:r>
      <w:r w:rsidR="00202CCE" w:rsidRPr="00A0510A">
        <w:rPr>
          <w:spacing w:val="-5"/>
        </w:rPr>
        <w:t xml:space="preserve"> </w:t>
      </w:r>
      <w:r w:rsidR="00202CCE" w:rsidRPr="00A0510A">
        <w:t>Plan;</w:t>
      </w:r>
      <w:r w:rsidR="00202CCE" w:rsidRPr="00A0510A">
        <w:rPr>
          <w:spacing w:val="-4"/>
        </w:rPr>
        <w:t xml:space="preserve"> </w:t>
      </w:r>
      <w:r w:rsidR="00202CCE" w:rsidRPr="00A0510A">
        <w:t>and</w:t>
      </w:r>
      <w:r w:rsidR="00202CCE" w:rsidRPr="00A0510A">
        <w:rPr>
          <w:spacing w:val="-5"/>
        </w:rPr>
        <w:t xml:space="preserve"> </w:t>
      </w:r>
      <w:r w:rsidR="00202CCE" w:rsidRPr="00A0510A">
        <w:t xml:space="preserve">(c) each person or entity acquiring property under the Plan. The Plan shall apply and be enforceable notwithstanding any otherwise applicable non-bankruptcy law. </w:t>
      </w:r>
    </w:p>
    <w:p w14:paraId="581C1309" w14:textId="77777777" w:rsidR="00B14B52" w:rsidRPr="00A0510A" w:rsidRDefault="00B14B52" w:rsidP="00B14B52">
      <w:pPr>
        <w:pStyle w:val="ListParagraph"/>
        <w:numPr>
          <w:ilvl w:val="0"/>
          <w:numId w:val="28"/>
        </w:numPr>
        <w:spacing w:after="0" w:line="480" w:lineRule="auto"/>
        <w:ind w:left="0" w:firstLine="720"/>
        <w:jc w:val="both"/>
      </w:pPr>
      <w:r w:rsidRPr="00A0510A">
        <w:t>The following Nonmaterial Plan Modifications are hereby approved:</w:t>
      </w:r>
    </w:p>
    <w:p w14:paraId="07D6D7A9" w14:textId="46889167" w:rsidR="00B14B52" w:rsidRPr="00A0510A" w:rsidRDefault="00B14B52" w:rsidP="00B14B52">
      <w:pPr>
        <w:spacing w:after="0" w:line="480" w:lineRule="auto"/>
        <w:jc w:val="both"/>
        <w:rPr>
          <w:color w:val="FF0000"/>
        </w:rPr>
      </w:pPr>
      <w:r w:rsidRPr="00A0510A">
        <w:rPr>
          <w:color w:val="FF0000"/>
        </w:rPr>
        <w:t>[insert any applicable nonmaterial plan modifications; note that if nonstandard provisions were already detailed in the Plan itself, they do not need to be repeated here]</w:t>
      </w:r>
    </w:p>
    <w:p w14:paraId="2C3A6D1D" w14:textId="77777777" w:rsidR="00C50959" w:rsidRPr="00A0510A" w:rsidRDefault="00B12A92" w:rsidP="00002637">
      <w:pPr>
        <w:pStyle w:val="ListParagraph"/>
        <w:numPr>
          <w:ilvl w:val="0"/>
          <w:numId w:val="28"/>
        </w:numPr>
        <w:spacing w:after="0" w:line="480" w:lineRule="auto"/>
        <w:ind w:left="0" w:firstLine="720"/>
        <w:jc w:val="both"/>
      </w:pPr>
      <w:r w:rsidRPr="00A0510A">
        <w:rPr>
          <w:spacing w:val="-2"/>
          <w:kern w:val="24"/>
          <w:position w:val="-2"/>
        </w:rPr>
        <w:t xml:space="preserve">All of the Debtor’(s) assets shall be granted, released, assigned, conveyed, transferred, and delivered as of the Effective Date to the Reorganized Debtor(s) pursuant to 11 U.S.C. §§ 1123(a)(5)(B) and 1123(b)(3)(B) and in accordance with the Plan and Confirmation Order, and as of the Effective Date, free and clear of any and all liens, claims, encumbrances, and interests (legal, beneficial, or otherwise) of all other persons and governmental units to the maximum extent contemplated by and permissible under 11 U.S.C. § 1141(c) for the uses and purposes as specified in the Plan and this Confirmation Order. </w:t>
      </w:r>
    </w:p>
    <w:p w14:paraId="6EB9EE60" w14:textId="77777777" w:rsidR="00C50959" w:rsidRPr="00A0510A" w:rsidRDefault="00002637" w:rsidP="00002637">
      <w:pPr>
        <w:pStyle w:val="ListParagraph"/>
        <w:numPr>
          <w:ilvl w:val="0"/>
          <w:numId w:val="28"/>
        </w:numPr>
        <w:spacing w:after="0" w:line="480" w:lineRule="auto"/>
        <w:ind w:left="0" w:firstLine="720"/>
        <w:jc w:val="both"/>
      </w:pPr>
      <w:r w:rsidRPr="00A0510A">
        <w:t>The failure to specifically describe or include any particular provision of the Plan in this Confirmation Order shall not diminish or impair the effectiveness of such provision, it being the intent of the Court that the Plan be approved and confirmed in its entirety subject to the modifications set forth herein. Each provision of the Plan shall be deemed authorized and approved by this Confirmation Order, subject to the modifications set forth herein, and shall have the same binding effect of every other provision in the Plan, whether or not mentioned in this Confirmation Order.</w:t>
      </w:r>
    </w:p>
    <w:p w14:paraId="2F9FF241" w14:textId="77777777" w:rsidR="00C50959" w:rsidRPr="00A0510A" w:rsidRDefault="00002637" w:rsidP="00A80AE8">
      <w:pPr>
        <w:pStyle w:val="ListParagraph"/>
        <w:numPr>
          <w:ilvl w:val="0"/>
          <w:numId w:val="28"/>
        </w:numPr>
        <w:spacing w:after="0" w:line="480" w:lineRule="auto"/>
        <w:ind w:left="0" w:firstLine="720"/>
        <w:jc w:val="both"/>
      </w:pPr>
      <w:r w:rsidRPr="00A0510A">
        <w:lastRenderedPageBreak/>
        <w:t>The Debtor and its respective agents and attorneys are hereby authorized, empowered, and directed to carry out the provisions of the Plan and to perform the acts and execute and deliver the documents as are necessary or appropriate in connection with the Plan and this Order.</w:t>
      </w:r>
    </w:p>
    <w:p w14:paraId="000BD7AB" w14:textId="77777777" w:rsidR="00C50959" w:rsidRPr="00A0510A" w:rsidRDefault="00002637" w:rsidP="00A80AE8">
      <w:pPr>
        <w:pStyle w:val="ListParagraph"/>
        <w:numPr>
          <w:ilvl w:val="0"/>
          <w:numId w:val="28"/>
        </w:numPr>
        <w:spacing w:after="0" w:line="480" w:lineRule="auto"/>
        <w:ind w:left="0" w:firstLine="720"/>
        <w:jc w:val="both"/>
      </w:pPr>
      <w:r w:rsidRPr="00A0510A">
        <w:t xml:space="preserve">Nothing in this Confirmation Order or the Plan shall in any way operate to, or have the effect of, impairing or extinguishing in any respect any </w:t>
      </w:r>
      <w:bookmarkStart w:id="9" w:name="_Hlk152582646"/>
      <w:r w:rsidRPr="00A0510A">
        <w:t xml:space="preserve">causes of action disclosed on Debtor’s schedules or arising under chapter 5 of the Bankruptcy Code </w:t>
      </w:r>
      <w:bookmarkEnd w:id="9"/>
      <w:r w:rsidRPr="00A0510A">
        <w:t>or any other claims or defenses owned by the Debtor on the Effective Date, and the Debtor shall retain such claims as provided in the Plan, including any claims or defenses that may not have been defined in the Plan but are nonetheless owned by the Debtor on or before the Effective Date. After the Effective Date, the Debtor may, in accordance with the provisions of the Plan, evaluate and determine whether to pursue any such retained claims.</w:t>
      </w:r>
    </w:p>
    <w:p w14:paraId="516445EC" w14:textId="26E37BA9" w:rsidR="00002637" w:rsidRPr="00A0510A" w:rsidRDefault="00002637" w:rsidP="00A80AE8">
      <w:pPr>
        <w:pStyle w:val="ListParagraph"/>
        <w:numPr>
          <w:ilvl w:val="0"/>
          <w:numId w:val="28"/>
        </w:numPr>
        <w:spacing w:after="0" w:line="480" w:lineRule="auto"/>
        <w:ind w:left="0" w:firstLine="720"/>
        <w:jc w:val="both"/>
      </w:pPr>
      <w:r w:rsidRPr="00A0510A">
        <w:t>Except as otherwise expressly provided in the Plan, all payments and other distributions to be made under the Plan shall be timely and proper if mailed by first class mail on or before the date of distribution provided for in the Plan to the address listed in the creditor’s proof of claim filed in this case, or, if no proof of claim is filed, to the creditor’s last known mailing address.</w:t>
      </w:r>
    </w:p>
    <w:p w14:paraId="4E59B0D1" w14:textId="184D8589" w:rsidR="00F23B71" w:rsidRPr="00A0510A" w:rsidRDefault="00F23B71" w:rsidP="00F23B71">
      <w:pPr>
        <w:spacing w:after="0" w:line="480" w:lineRule="auto"/>
        <w:ind w:firstLine="720"/>
        <w:jc w:val="both"/>
        <w:rPr>
          <w:b/>
          <w:bCs/>
          <w:color w:val="FF0000"/>
        </w:rPr>
      </w:pPr>
      <w:r w:rsidRPr="00A0510A">
        <w:rPr>
          <w:b/>
          <w:bCs/>
          <w:color w:val="FF0000"/>
        </w:rPr>
        <w:t>Pick one of the options below:</w:t>
      </w:r>
    </w:p>
    <w:p w14:paraId="6D5EEE52" w14:textId="53E75910" w:rsidR="00A80AE8" w:rsidRPr="00A0510A" w:rsidRDefault="00A80AE8" w:rsidP="00F23B71">
      <w:pPr>
        <w:spacing w:after="0" w:line="480" w:lineRule="auto"/>
        <w:ind w:firstLine="720"/>
        <w:jc w:val="both"/>
      </w:pPr>
      <w:r w:rsidRPr="00A0510A">
        <w:rPr>
          <w:b/>
          <w:bCs/>
          <w:color w:val="FF0000"/>
        </w:rPr>
        <w:t>[Option 1]</w:t>
      </w:r>
      <w:r w:rsidRPr="00A0510A">
        <w:rPr>
          <w:color w:val="FF0000"/>
        </w:rPr>
        <w:t xml:space="preserve"> </w:t>
      </w:r>
      <w:r w:rsidRPr="00A0510A">
        <w:t xml:space="preserve">Debtor shall be and is hereby discharged </w:t>
      </w:r>
      <w:bookmarkStart w:id="10" w:name="_Hlk152582779"/>
      <w:r w:rsidRPr="00A0510A">
        <w:t>to the extent and as provided by 11 U.S.C. § 1141(d)(1)</w:t>
      </w:r>
      <w:bookmarkEnd w:id="10"/>
      <w:r w:rsidRPr="00A0510A">
        <w:t xml:space="preserve">, except that Debtor will not be discharged of any debt or obligation: (i) imposed by this Plan; (ii) excepted from discharge under 11 U.S.C. § 523 as provided by 11 U.S.C. § 1141(d)(2) if the Debtor is an individual; and (iii) to the extent provided in 11 U.S.C. § 1141(d)(6) if the Debtor is a corporation. </w:t>
      </w:r>
    </w:p>
    <w:p w14:paraId="71059BEE" w14:textId="77777777" w:rsidR="00F10DE4" w:rsidRPr="004A2BDF" w:rsidRDefault="00A80AE8" w:rsidP="00F10DE4">
      <w:pPr>
        <w:spacing w:after="0" w:line="480" w:lineRule="auto"/>
        <w:ind w:firstLine="720"/>
        <w:jc w:val="both"/>
      </w:pPr>
      <w:r w:rsidRPr="00A0510A">
        <w:rPr>
          <w:b/>
          <w:bCs/>
          <w:color w:val="FF0000"/>
        </w:rPr>
        <w:lastRenderedPageBreak/>
        <w:t>[</w:t>
      </w:r>
      <w:r w:rsidR="00F23B71" w:rsidRPr="00A0510A">
        <w:rPr>
          <w:b/>
          <w:bCs/>
          <w:color w:val="FF0000"/>
        </w:rPr>
        <w:t>O</w:t>
      </w:r>
      <w:r w:rsidRPr="00A0510A">
        <w:rPr>
          <w:b/>
          <w:bCs/>
          <w:color w:val="FF0000"/>
        </w:rPr>
        <w:t>ption 2]</w:t>
      </w:r>
      <w:r w:rsidRPr="00A0510A">
        <w:rPr>
          <w:color w:val="FF0000"/>
        </w:rPr>
        <w:t xml:space="preserve"> </w:t>
      </w:r>
      <w:r w:rsidRPr="004A2BDF">
        <w:t>In accordance with § 1141(d)(3) of the Bankruptcy Code, the Debtor will not receive any discharge of debt in this bankruptcy case.</w:t>
      </w:r>
    </w:p>
    <w:p w14:paraId="3E62C62D" w14:textId="0BBAF916" w:rsidR="00C50959" w:rsidRPr="00A0510A" w:rsidRDefault="00F10DE4" w:rsidP="00F10DE4">
      <w:pPr>
        <w:pStyle w:val="ListParagraph"/>
        <w:numPr>
          <w:ilvl w:val="0"/>
          <w:numId w:val="28"/>
        </w:numPr>
        <w:spacing w:after="0" w:line="480" w:lineRule="auto"/>
        <w:ind w:left="0" w:firstLine="720"/>
        <w:jc w:val="both"/>
      </w:pPr>
      <w:r w:rsidRPr="00A0510A">
        <w:t>The Debtor and all holders of Claims and Interests are bound by the Plan within the meaning of 11 U.S.C. § 1141.</w:t>
      </w:r>
    </w:p>
    <w:p w14:paraId="2DE58B75" w14:textId="77777777" w:rsidR="00C50959" w:rsidRPr="00A0510A" w:rsidRDefault="00F10DE4" w:rsidP="00F10DE4">
      <w:pPr>
        <w:pStyle w:val="ListParagraph"/>
        <w:numPr>
          <w:ilvl w:val="0"/>
          <w:numId w:val="28"/>
        </w:numPr>
        <w:spacing w:after="0" w:line="480" w:lineRule="auto"/>
        <w:ind w:left="0" w:firstLine="720"/>
        <w:jc w:val="both"/>
      </w:pPr>
      <w:r w:rsidRPr="00A0510A">
        <w:t xml:space="preserve">The Court shall retain jurisdiction of this case for all purposes provided in 11 U.S.C. §§ 1127(b) and 1142, and Bankruptcy Rule 3020(d). </w:t>
      </w:r>
    </w:p>
    <w:p w14:paraId="1C0157DE" w14:textId="77777777" w:rsidR="00C50959" w:rsidRPr="00A0510A" w:rsidRDefault="00F10DE4" w:rsidP="00F10DE4">
      <w:pPr>
        <w:pStyle w:val="ListParagraph"/>
        <w:numPr>
          <w:ilvl w:val="0"/>
          <w:numId w:val="28"/>
        </w:numPr>
        <w:spacing w:after="0" w:line="480" w:lineRule="auto"/>
        <w:ind w:left="0" w:firstLine="720"/>
        <w:jc w:val="both"/>
      </w:pPr>
      <w:r w:rsidRPr="00A0510A">
        <w:t>Pursuant to 11 U.S.C. § 1141(b), except as otherwise provided in the Plan, all the property of the Estate vests in the Debtor. Except as provided in 11 U.S.C. § 1141(d)(2) and (3), and except as otherwise provided in the Plan or in this Confirmation Order, after Confirmation of the Plan, the property dealt with by the Plan is free and clear of all Claims and Interests of creditors. If the Debtor’s bankruptcy case is subsequently converted to Chapter 7, all property of the Debtor shall automatically revest and become property of the bankruptcy estate of the Debtor in the converted Chapter 7 case.</w:t>
      </w:r>
    </w:p>
    <w:p w14:paraId="7F47FD26" w14:textId="77777777" w:rsidR="00C50959" w:rsidRPr="00A0510A" w:rsidRDefault="00BA7568" w:rsidP="00953112">
      <w:pPr>
        <w:pStyle w:val="ListParagraph"/>
        <w:numPr>
          <w:ilvl w:val="0"/>
          <w:numId w:val="28"/>
        </w:numPr>
        <w:spacing w:after="0" w:line="480" w:lineRule="auto"/>
        <w:ind w:left="0" w:firstLine="720"/>
        <w:jc w:val="both"/>
        <w:rPr>
          <w:color w:val="FF0000"/>
        </w:rPr>
      </w:pPr>
      <w:r w:rsidRPr="00A0510A">
        <w:rPr>
          <w:rFonts w:eastAsia="TimesNewRomanOOEnc"/>
        </w:rPr>
        <w:t xml:space="preserve">No later than fourteen (14) calendar days from the Effective Date of the confirmed Plan, all professionals, including the Subchapter V Trustee, must file all final fee applications, pursuant to Fed. R. Bankr. P. 2016; and Debtor must file a motion for final decree, pursuant to Fed. R. Bankr. P. 3022 and 11 U.S.C. § 1106(a)(7). </w:t>
      </w:r>
    </w:p>
    <w:p w14:paraId="432A93AB" w14:textId="77777777" w:rsidR="00C50959" w:rsidRPr="00A0510A" w:rsidRDefault="00BA7568" w:rsidP="00AD0D71">
      <w:pPr>
        <w:pStyle w:val="ListParagraph"/>
        <w:numPr>
          <w:ilvl w:val="0"/>
          <w:numId w:val="28"/>
        </w:numPr>
        <w:spacing w:after="0" w:line="480" w:lineRule="auto"/>
        <w:ind w:left="0" w:firstLine="720"/>
        <w:jc w:val="both"/>
        <w:rPr>
          <w:color w:val="FF0000"/>
        </w:rPr>
      </w:pPr>
      <w:r w:rsidRPr="00A0510A">
        <w:rPr>
          <w:rFonts w:eastAsia="TimesNewRomanOOEnc"/>
        </w:rPr>
        <w:t xml:space="preserve">Pursuant to 11 U.S.C. § 1183(c)(2), not later than 14 days after Debtor’s plan is substantially consummated, Debtor must file with the court and serve on </w:t>
      </w:r>
      <w:r w:rsidR="00953112" w:rsidRPr="00A0510A">
        <w:rPr>
          <w:rFonts w:eastAsia="TimesNewRomanOOEnc"/>
        </w:rPr>
        <w:t>the S</w:t>
      </w:r>
      <w:r w:rsidRPr="00A0510A">
        <w:rPr>
          <w:rFonts w:eastAsia="TimesNewRomanOOEnc"/>
        </w:rPr>
        <w:t xml:space="preserve">ubchapter V Trustee, the United States Trustee, and all parties in interest notice of such substantial consummation and file such notice with the Clerk of Court.  </w:t>
      </w:r>
    </w:p>
    <w:p w14:paraId="44F965D1" w14:textId="77777777" w:rsidR="00573A32" w:rsidRPr="00A0510A" w:rsidRDefault="00BA7568" w:rsidP="00573A32">
      <w:pPr>
        <w:pStyle w:val="ListParagraph"/>
        <w:numPr>
          <w:ilvl w:val="0"/>
          <w:numId w:val="28"/>
        </w:numPr>
        <w:spacing w:after="0" w:line="480" w:lineRule="auto"/>
        <w:ind w:left="0" w:firstLine="720"/>
        <w:jc w:val="both"/>
        <w:rPr>
          <w:color w:val="FF0000"/>
        </w:rPr>
      </w:pPr>
      <w:r w:rsidRPr="00A0510A">
        <w:t xml:space="preserve">Upon substantial consummation of the Plan, the duties of the Subchapter V Trustee in the Debtor’s bankruptcy case shall terminate as provided under 11 U.S.C. § 1183(c)(1).  </w:t>
      </w:r>
      <w:r w:rsidRPr="00A0510A">
        <w:lastRenderedPageBreak/>
        <w:t>Nevertheless, the Subchapter V Trustee is not discharged pursuant 11 U.S.C. § 350(a) until such time as the Court enters its final decree and closes the case.</w:t>
      </w:r>
    </w:p>
    <w:p w14:paraId="7EC9AEDF" w14:textId="7C780B8B" w:rsidR="00573A32" w:rsidRPr="00A0510A" w:rsidRDefault="00573A32" w:rsidP="00573A32">
      <w:pPr>
        <w:pStyle w:val="ListParagraph"/>
        <w:numPr>
          <w:ilvl w:val="0"/>
          <w:numId w:val="28"/>
        </w:numPr>
        <w:spacing w:after="0" w:line="480" w:lineRule="auto"/>
        <w:ind w:left="0" w:firstLine="720"/>
        <w:jc w:val="both"/>
        <w:rPr>
          <w:color w:val="FF0000"/>
        </w:rPr>
      </w:pPr>
      <w:r w:rsidRPr="00A0510A">
        <w:rPr>
          <w:rFonts w:eastAsia="TimesNewRomanOOEnc"/>
        </w:rPr>
        <w:t xml:space="preserve">Not later than </w:t>
      </w:r>
      <w:r w:rsidR="00246290" w:rsidRPr="00A0510A">
        <w:rPr>
          <w:rFonts w:eastAsia="TimesNewRomanOOEnc"/>
        </w:rPr>
        <w:t>sixty</w:t>
      </w:r>
      <w:r w:rsidRPr="00A0510A">
        <w:rPr>
          <w:rFonts w:eastAsia="TimesNewRomanOOEnc"/>
        </w:rPr>
        <w:t xml:space="preserve"> (</w:t>
      </w:r>
      <w:r w:rsidR="00246290" w:rsidRPr="00A0510A">
        <w:rPr>
          <w:rFonts w:eastAsia="TimesNewRomanOOEnc"/>
        </w:rPr>
        <w:t>6</w:t>
      </w:r>
      <w:r w:rsidRPr="00A0510A">
        <w:rPr>
          <w:rFonts w:eastAsia="TimesNewRomanOOEnc"/>
        </w:rPr>
        <w:t xml:space="preserve">0) days after the Plan has been substantially consummated the Subchapter V Trustee must file with the Clerk of Court </w:t>
      </w:r>
      <w:r w:rsidRPr="00A0510A">
        <w:t>a Report of No Distribution (NDR) or Final Report (TFR).</w:t>
      </w:r>
      <w:r w:rsidRPr="00A0510A">
        <w:rPr>
          <w:rFonts w:eastAsia="TimesNewRomanOOEnc"/>
        </w:rPr>
        <w:t xml:space="preserve">  </w:t>
      </w:r>
    </w:p>
    <w:p w14:paraId="13FE32B0" w14:textId="77777777" w:rsidR="00573A32" w:rsidRPr="00A0510A" w:rsidRDefault="00573A32" w:rsidP="00573A32">
      <w:pPr>
        <w:pStyle w:val="ListParagraph"/>
        <w:numPr>
          <w:ilvl w:val="0"/>
          <w:numId w:val="28"/>
        </w:numPr>
        <w:spacing w:after="0" w:line="480" w:lineRule="auto"/>
        <w:ind w:left="0" w:firstLine="720"/>
        <w:jc w:val="both"/>
        <w:rPr>
          <w:color w:val="FF0000"/>
        </w:rPr>
      </w:pPr>
      <w:r w:rsidRPr="00A0510A">
        <w:rPr>
          <w:rFonts w:eastAsia="TimesNewRomanOOEnc"/>
        </w:rPr>
        <w:t xml:space="preserve">Debtor must request a hearing date on all final motions including the motion for final decree. </w:t>
      </w:r>
    </w:p>
    <w:p w14:paraId="2E2FD2F5" w14:textId="77777777" w:rsidR="00573A32" w:rsidRPr="00C67E15" w:rsidRDefault="00277E0F" w:rsidP="00573A32">
      <w:pPr>
        <w:pStyle w:val="ListParagraph"/>
        <w:numPr>
          <w:ilvl w:val="0"/>
          <w:numId w:val="28"/>
        </w:numPr>
        <w:spacing w:after="0" w:line="480" w:lineRule="auto"/>
        <w:ind w:left="0" w:firstLine="720"/>
        <w:jc w:val="both"/>
      </w:pPr>
      <w:r w:rsidRPr="00C67E15">
        <w:rPr>
          <w:spacing w:val="-2"/>
          <w:position w:val="-2"/>
        </w:rPr>
        <w:t>Unless a rule of law or procedure is supplied by federal law (including the Bankruptcy Code and Bankruptcy Rules) or unless otherwise specifically stated</w:t>
      </w:r>
      <w:r w:rsidR="006043AC" w:rsidRPr="00C67E15">
        <w:rPr>
          <w:spacing w:val="-2"/>
          <w:position w:val="-2"/>
        </w:rPr>
        <w:t xml:space="preserve"> in the Plan</w:t>
      </w:r>
      <w:r w:rsidRPr="00C67E15">
        <w:rPr>
          <w:spacing w:val="-2"/>
          <w:position w:val="-2"/>
        </w:rPr>
        <w:t>, the laws of the State of Texas, without giving effect to the principles of conflict of laws, shall govern the rights, obligations,</w:t>
      </w:r>
      <w:r w:rsidRPr="00C67E15">
        <w:rPr>
          <w:spacing w:val="-2"/>
          <w:w w:val="150"/>
          <w:position w:val="-2"/>
        </w:rPr>
        <w:t xml:space="preserve"> </w:t>
      </w:r>
      <w:r w:rsidRPr="00C67E15">
        <w:rPr>
          <w:spacing w:val="-2"/>
          <w:position w:val="-2"/>
        </w:rPr>
        <w:t>construction,  and  implementation  of  the  Plan,  any  agreements,  documents, instruments, or contracts executed or entered into in connection with the Plan (except as otherwise set forth in those agreements, in which case the governing law of such agreement shall control.</w:t>
      </w:r>
    </w:p>
    <w:p w14:paraId="0672B4ED" w14:textId="020FAB6B" w:rsidR="00AA2A87" w:rsidRPr="00C67E15" w:rsidRDefault="00AA2A87" w:rsidP="00573A32">
      <w:pPr>
        <w:pStyle w:val="ListParagraph"/>
        <w:numPr>
          <w:ilvl w:val="0"/>
          <w:numId w:val="28"/>
        </w:numPr>
        <w:spacing w:after="0" w:line="480" w:lineRule="auto"/>
        <w:ind w:left="0" w:firstLine="720"/>
        <w:jc w:val="both"/>
      </w:pPr>
      <w:r w:rsidRPr="00C67E15">
        <w:rPr>
          <w:spacing w:val="-2"/>
          <w:position w:val="-2"/>
        </w:rPr>
        <w:t xml:space="preserve">This Confirmation Order is a Final Order which shall be effective and enforceable immediately upon entry and its provisions shall be self-executing, and the period in which an appeal must be filed shall commence upon the entry hereof. </w:t>
      </w:r>
    </w:p>
    <w:p w14:paraId="50384BC4" w14:textId="77777777" w:rsidR="003C18E9" w:rsidRPr="00A0510A" w:rsidRDefault="003C18E9">
      <w:pPr>
        <w:rPr>
          <w:spacing w:val="-2"/>
          <w:position w:val="-2"/>
        </w:rPr>
      </w:pPr>
    </w:p>
    <w:sectPr w:rsidR="003C18E9" w:rsidRPr="00A0510A" w:rsidSect="00FB1B97">
      <w:headerReference w:type="default" r:id="rId10"/>
      <w:footerReference w:type="default" r:id="rId11"/>
      <w:type w:val="continuous"/>
      <w:pgSz w:w="12240" w:h="15840" w:code="1"/>
      <w:pgMar w:top="1584" w:right="1440" w:bottom="144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02D8" w14:textId="77777777" w:rsidR="00E2442C" w:rsidRDefault="00E2442C" w:rsidP="00E2442C">
      <w:pPr>
        <w:spacing w:after="0" w:line="240" w:lineRule="auto"/>
      </w:pPr>
      <w:r>
        <w:separator/>
      </w:r>
    </w:p>
  </w:endnote>
  <w:endnote w:type="continuationSeparator" w:id="0">
    <w:p w14:paraId="24C61101" w14:textId="77777777" w:rsidR="00E2442C" w:rsidRDefault="00E2442C" w:rsidP="00E2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05046" w14:textId="2F37DF1B" w:rsidR="00492311" w:rsidRPr="00492311" w:rsidRDefault="00492311" w:rsidP="00492311">
    <w:pPr>
      <w:pStyle w:val="Footer"/>
      <w:jc w:val="center"/>
      <w:rPr>
        <w:sz w:val="22"/>
        <w:szCs w:val="22"/>
      </w:rPr>
    </w:pPr>
    <w:r w:rsidRPr="00492311">
      <w:rPr>
        <w:sz w:val="22"/>
        <w:szCs w:val="22"/>
      </w:rPr>
      <w:t xml:space="preserve">Page </w:t>
    </w:r>
    <w:r w:rsidRPr="00492311">
      <w:rPr>
        <w:b/>
        <w:bCs/>
        <w:sz w:val="22"/>
        <w:szCs w:val="22"/>
      </w:rPr>
      <w:fldChar w:fldCharType="begin"/>
    </w:r>
    <w:r w:rsidRPr="00492311">
      <w:rPr>
        <w:b/>
        <w:bCs/>
        <w:sz w:val="22"/>
        <w:szCs w:val="22"/>
      </w:rPr>
      <w:instrText xml:space="preserve"> PAGE  \* Arabic  \* MERGEFORMAT </w:instrText>
    </w:r>
    <w:r w:rsidRPr="00492311">
      <w:rPr>
        <w:b/>
        <w:bCs/>
        <w:sz w:val="22"/>
        <w:szCs w:val="22"/>
      </w:rPr>
      <w:fldChar w:fldCharType="separate"/>
    </w:r>
    <w:r w:rsidRPr="00492311">
      <w:rPr>
        <w:b/>
        <w:bCs/>
        <w:noProof/>
        <w:sz w:val="22"/>
        <w:szCs w:val="22"/>
      </w:rPr>
      <w:t>1</w:t>
    </w:r>
    <w:r w:rsidRPr="00492311">
      <w:rPr>
        <w:b/>
        <w:bCs/>
        <w:sz w:val="22"/>
        <w:szCs w:val="22"/>
      </w:rPr>
      <w:fldChar w:fldCharType="end"/>
    </w:r>
    <w:r w:rsidRPr="00492311">
      <w:rPr>
        <w:sz w:val="22"/>
        <w:szCs w:val="22"/>
      </w:rPr>
      <w:t xml:space="preserve"> of </w:t>
    </w:r>
    <w:r w:rsidRPr="00492311">
      <w:rPr>
        <w:b/>
        <w:bCs/>
        <w:sz w:val="22"/>
        <w:szCs w:val="22"/>
      </w:rPr>
      <w:fldChar w:fldCharType="begin"/>
    </w:r>
    <w:r w:rsidRPr="00492311">
      <w:rPr>
        <w:b/>
        <w:bCs/>
        <w:sz w:val="22"/>
        <w:szCs w:val="22"/>
      </w:rPr>
      <w:instrText xml:space="preserve"> NUMPAGES  \* Arabic  \* MERGEFORMAT </w:instrText>
    </w:r>
    <w:r w:rsidRPr="00492311">
      <w:rPr>
        <w:b/>
        <w:bCs/>
        <w:sz w:val="22"/>
        <w:szCs w:val="22"/>
      </w:rPr>
      <w:fldChar w:fldCharType="separate"/>
    </w:r>
    <w:r w:rsidRPr="00492311">
      <w:rPr>
        <w:b/>
        <w:bCs/>
        <w:noProof/>
        <w:sz w:val="22"/>
        <w:szCs w:val="22"/>
      </w:rPr>
      <w:t>2</w:t>
    </w:r>
    <w:r w:rsidRPr="00492311">
      <w:rPr>
        <w:b/>
        <w:bCs/>
        <w:sz w:val="22"/>
        <w:szCs w:val="22"/>
      </w:rPr>
      <w:fldChar w:fldCharType="end"/>
    </w:r>
  </w:p>
  <w:p w14:paraId="7C184CC0" w14:textId="65C46F07" w:rsidR="00A028F5" w:rsidRPr="00A028F5" w:rsidRDefault="007D4BBD" w:rsidP="00A028F5">
    <w:pPr>
      <w:pStyle w:val="Footer"/>
      <w:jc w:val="right"/>
      <w:rPr>
        <w:sz w:val="20"/>
        <w:szCs w:val="20"/>
      </w:rPr>
    </w:pPr>
    <w:r>
      <w:rPr>
        <w:sz w:val="20"/>
        <w:szCs w:val="20"/>
      </w:rPr>
      <w:t>Last Revised</w:t>
    </w:r>
    <w:r w:rsidR="009E127B">
      <w:rPr>
        <w:sz w:val="20"/>
        <w:szCs w:val="20"/>
      </w:rPr>
      <w:t xml:space="preserve"> </w:t>
    </w:r>
    <w:r w:rsidR="00A028F5" w:rsidRPr="00A028F5">
      <w:rPr>
        <w:sz w:val="20"/>
        <w:szCs w:val="20"/>
      </w:rPr>
      <w:t>May 1, 2024</w:t>
    </w:r>
  </w:p>
  <w:p w14:paraId="21FB87CB" w14:textId="5556C033" w:rsidR="002E7FB8" w:rsidRDefault="002E7FB8" w:rsidP="00A028F5">
    <w:pPr>
      <w:pStyle w:val="BodyText"/>
      <w:spacing w:line="14" w:lineRule="auto"/>
      <w:ind w:lef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2430"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4384" behindDoc="1" locked="0" layoutInCell="1" allowOverlap="1" wp14:anchorId="4CCC89E2" wp14:editId="5DD285C8">
              <wp:simplePos x="0" y="0"/>
              <wp:positionH relativeFrom="page">
                <wp:posOffset>3810000</wp:posOffset>
              </wp:positionH>
              <wp:positionV relativeFrom="page">
                <wp:posOffset>9419928</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74AA90" w14:textId="43600D1B" w:rsidR="002E7FB8" w:rsidRDefault="002E7FB8">
                          <w:pPr>
                            <w:pStyle w:val="BodyText"/>
                            <w:spacing w:before="10"/>
                            <w:ind w:left="60"/>
                          </w:pPr>
                        </w:p>
                      </w:txbxContent>
                    </wps:txbx>
                    <wps:bodyPr wrap="square" lIns="0" tIns="0" rIns="0" bIns="0" rtlCol="0">
                      <a:noAutofit/>
                    </wps:bodyPr>
                  </wps:wsp>
                </a:graphicData>
              </a:graphic>
            </wp:anchor>
          </w:drawing>
        </mc:Choice>
        <mc:Fallback>
          <w:pict>
            <v:shapetype w14:anchorId="4CCC89E2" id="_x0000_t202" coordsize="21600,21600" o:spt="202" path="m,l,21600r21600,l21600,xe">
              <v:stroke joinstyle="miter"/>
              <v:path gradientshapeok="t" o:connecttype="rect"/>
            </v:shapetype>
            <v:shape id="Textbox 13" o:spid="_x0000_s1027" type="#_x0000_t202" style="position:absolute;margin-left:300pt;margin-top:741.75pt;width:13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pjRVjuEA&#10;AAANAQAADwAAAAAAAAAAAAAAAADwAwAAZHJzL2Rvd25yZXYueG1sUEsFBgAAAAAEAAQA8wAAAP4E&#10;AAAAAA==&#10;" filled="f" stroked="f">
              <v:textbox inset="0,0,0,0">
                <w:txbxContent>
                  <w:p w14:paraId="1E74AA90" w14:textId="43600D1B" w:rsidR="002E7FB8" w:rsidRDefault="002E7FB8">
                    <w:pPr>
                      <w:pStyle w:val="BodyText"/>
                      <w:spacing w:before="1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CC57" w14:textId="77777777" w:rsidR="00E2442C" w:rsidRDefault="00E2442C" w:rsidP="00E2442C">
      <w:pPr>
        <w:spacing w:after="0" w:line="240" w:lineRule="auto"/>
      </w:pPr>
      <w:r>
        <w:separator/>
      </w:r>
    </w:p>
  </w:footnote>
  <w:footnote w:type="continuationSeparator" w:id="0">
    <w:p w14:paraId="048AD842" w14:textId="77777777" w:rsidR="00E2442C" w:rsidRDefault="00E2442C" w:rsidP="00E2442C">
      <w:pPr>
        <w:spacing w:after="0" w:line="240" w:lineRule="auto"/>
      </w:pPr>
      <w:r>
        <w:continuationSeparator/>
      </w:r>
    </w:p>
  </w:footnote>
  <w:footnote w:id="1">
    <w:p w14:paraId="50AB08B9" w14:textId="7BE0BA7F" w:rsidR="00FB3DC3" w:rsidRPr="00096E2D" w:rsidRDefault="00FB3DC3" w:rsidP="001B5686">
      <w:pPr>
        <w:spacing w:after="0"/>
        <w:ind w:hanging="1"/>
        <w:jc w:val="both"/>
        <w:rPr>
          <w:sz w:val="20"/>
          <w:szCs w:val="20"/>
        </w:rPr>
      </w:pPr>
      <w:r>
        <w:rPr>
          <w:rStyle w:val="FootnoteReference"/>
        </w:rPr>
        <w:footnoteRef/>
      </w:r>
      <w:r>
        <w:t xml:space="preserve"> </w:t>
      </w:r>
      <w:r w:rsidRPr="00096E2D">
        <w:rPr>
          <w:sz w:val="20"/>
          <w:szCs w:val="20"/>
        </w:rPr>
        <w:t>Capitalized</w:t>
      </w:r>
      <w:r w:rsidRPr="00096E2D">
        <w:rPr>
          <w:spacing w:val="-1"/>
          <w:sz w:val="20"/>
          <w:szCs w:val="20"/>
        </w:rPr>
        <w:t xml:space="preserve"> </w:t>
      </w:r>
      <w:r w:rsidRPr="00096E2D">
        <w:rPr>
          <w:sz w:val="20"/>
          <w:szCs w:val="20"/>
        </w:rPr>
        <w:t>terms</w:t>
      </w:r>
      <w:r w:rsidRPr="00096E2D">
        <w:rPr>
          <w:spacing w:val="-2"/>
          <w:sz w:val="20"/>
          <w:szCs w:val="20"/>
        </w:rPr>
        <w:t xml:space="preserve"> </w:t>
      </w:r>
      <w:r w:rsidRPr="00096E2D">
        <w:rPr>
          <w:sz w:val="20"/>
          <w:szCs w:val="20"/>
        </w:rPr>
        <w:t>not</w:t>
      </w:r>
      <w:r w:rsidRPr="00096E2D">
        <w:rPr>
          <w:spacing w:val="-3"/>
          <w:sz w:val="20"/>
          <w:szCs w:val="20"/>
        </w:rPr>
        <w:t xml:space="preserve"> </w:t>
      </w:r>
      <w:r w:rsidRPr="00096E2D">
        <w:rPr>
          <w:sz w:val="20"/>
          <w:szCs w:val="20"/>
        </w:rPr>
        <w:t>defined</w:t>
      </w:r>
      <w:r w:rsidRPr="00096E2D">
        <w:rPr>
          <w:spacing w:val="-3"/>
          <w:sz w:val="20"/>
          <w:szCs w:val="20"/>
        </w:rPr>
        <w:t xml:space="preserve"> </w:t>
      </w:r>
      <w:r w:rsidRPr="00096E2D">
        <w:rPr>
          <w:sz w:val="20"/>
          <w:szCs w:val="20"/>
        </w:rPr>
        <w:t>herein</w:t>
      </w:r>
      <w:r w:rsidRPr="00096E2D">
        <w:rPr>
          <w:spacing w:val="-1"/>
          <w:sz w:val="20"/>
          <w:szCs w:val="20"/>
        </w:rPr>
        <w:t xml:space="preserve"> </w:t>
      </w:r>
      <w:r w:rsidRPr="00096E2D">
        <w:rPr>
          <w:sz w:val="20"/>
          <w:szCs w:val="20"/>
        </w:rPr>
        <w:t>shall</w:t>
      </w:r>
      <w:r w:rsidRPr="00096E2D">
        <w:rPr>
          <w:spacing w:val="-3"/>
          <w:sz w:val="20"/>
          <w:szCs w:val="20"/>
        </w:rPr>
        <w:t xml:space="preserve"> </w:t>
      </w:r>
      <w:r w:rsidRPr="00096E2D">
        <w:rPr>
          <w:sz w:val="20"/>
          <w:szCs w:val="20"/>
        </w:rPr>
        <w:t>have</w:t>
      </w:r>
      <w:r w:rsidRPr="00096E2D">
        <w:rPr>
          <w:spacing w:val="-2"/>
          <w:sz w:val="20"/>
          <w:szCs w:val="20"/>
        </w:rPr>
        <w:t xml:space="preserve"> </w:t>
      </w:r>
      <w:r w:rsidRPr="00096E2D">
        <w:rPr>
          <w:sz w:val="20"/>
          <w:szCs w:val="20"/>
        </w:rPr>
        <w:t>the</w:t>
      </w:r>
      <w:r w:rsidRPr="00096E2D">
        <w:rPr>
          <w:spacing w:val="-2"/>
          <w:sz w:val="20"/>
          <w:szCs w:val="20"/>
        </w:rPr>
        <w:t xml:space="preserve"> </w:t>
      </w:r>
      <w:r w:rsidRPr="00096E2D">
        <w:rPr>
          <w:sz w:val="20"/>
          <w:szCs w:val="20"/>
        </w:rPr>
        <w:t>meaning</w:t>
      </w:r>
      <w:r w:rsidRPr="00096E2D">
        <w:rPr>
          <w:spacing w:val="-3"/>
          <w:sz w:val="20"/>
          <w:szCs w:val="20"/>
        </w:rPr>
        <w:t xml:space="preserve"> </w:t>
      </w:r>
      <w:r w:rsidRPr="00096E2D">
        <w:rPr>
          <w:sz w:val="20"/>
          <w:szCs w:val="20"/>
        </w:rPr>
        <w:t>set</w:t>
      </w:r>
      <w:r w:rsidRPr="00096E2D">
        <w:rPr>
          <w:spacing w:val="-3"/>
          <w:sz w:val="20"/>
          <w:szCs w:val="20"/>
        </w:rPr>
        <w:t xml:space="preserve"> </w:t>
      </w:r>
      <w:r w:rsidRPr="00096E2D">
        <w:rPr>
          <w:sz w:val="20"/>
          <w:szCs w:val="20"/>
        </w:rPr>
        <w:t>forth</w:t>
      </w:r>
      <w:r w:rsidRPr="00096E2D">
        <w:rPr>
          <w:spacing w:val="-1"/>
          <w:sz w:val="20"/>
          <w:szCs w:val="20"/>
        </w:rPr>
        <w:t xml:space="preserve"> </w:t>
      </w:r>
      <w:r w:rsidRPr="00096E2D">
        <w:rPr>
          <w:sz w:val="20"/>
          <w:szCs w:val="20"/>
        </w:rPr>
        <w:t>in</w:t>
      </w:r>
      <w:r w:rsidRPr="00096E2D">
        <w:rPr>
          <w:spacing w:val="-1"/>
          <w:sz w:val="20"/>
          <w:szCs w:val="20"/>
        </w:rPr>
        <w:t xml:space="preserve"> </w:t>
      </w:r>
      <w:r w:rsidRPr="00096E2D">
        <w:rPr>
          <w:sz w:val="20"/>
          <w:szCs w:val="20"/>
        </w:rPr>
        <w:t>the</w:t>
      </w:r>
      <w:r w:rsidRPr="00096E2D">
        <w:rPr>
          <w:spacing w:val="-3"/>
          <w:sz w:val="20"/>
          <w:szCs w:val="20"/>
        </w:rPr>
        <w:t xml:space="preserve"> </w:t>
      </w:r>
      <w:r w:rsidRPr="00096E2D">
        <w:rPr>
          <w:sz w:val="20"/>
          <w:szCs w:val="20"/>
        </w:rPr>
        <w:t>Plan.</w:t>
      </w:r>
      <w:r w:rsidRPr="00096E2D">
        <w:rPr>
          <w:spacing w:val="40"/>
          <w:sz w:val="20"/>
          <w:szCs w:val="20"/>
        </w:rPr>
        <w:t xml:space="preserve"> </w:t>
      </w:r>
      <w:r w:rsidRPr="00096E2D">
        <w:rPr>
          <w:sz w:val="20"/>
          <w:szCs w:val="20"/>
        </w:rPr>
        <w:t>All</w:t>
      </w:r>
      <w:r w:rsidRPr="00096E2D">
        <w:rPr>
          <w:spacing w:val="-3"/>
          <w:sz w:val="20"/>
          <w:szCs w:val="20"/>
        </w:rPr>
        <w:t xml:space="preserve"> </w:t>
      </w:r>
      <w:r w:rsidRPr="00096E2D">
        <w:rPr>
          <w:sz w:val="20"/>
          <w:szCs w:val="20"/>
        </w:rPr>
        <w:t>statutory</w:t>
      </w:r>
      <w:r w:rsidRPr="00096E2D">
        <w:rPr>
          <w:spacing w:val="-3"/>
          <w:sz w:val="20"/>
          <w:szCs w:val="20"/>
        </w:rPr>
        <w:t xml:space="preserve"> </w:t>
      </w:r>
      <w:r w:rsidRPr="00096E2D">
        <w:rPr>
          <w:sz w:val="20"/>
          <w:szCs w:val="20"/>
        </w:rPr>
        <w:t>references</w:t>
      </w:r>
      <w:r w:rsidRPr="00096E2D">
        <w:rPr>
          <w:spacing w:val="-2"/>
          <w:sz w:val="20"/>
          <w:szCs w:val="20"/>
        </w:rPr>
        <w:t xml:space="preserve"> </w:t>
      </w:r>
      <w:r w:rsidRPr="00096E2D">
        <w:rPr>
          <w:sz w:val="20"/>
          <w:szCs w:val="20"/>
        </w:rPr>
        <w:t>are</w:t>
      </w:r>
      <w:r w:rsidRPr="00096E2D">
        <w:rPr>
          <w:spacing w:val="-2"/>
          <w:sz w:val="20"/>
          <w:szCs w:val="20"/>
        </w:rPr>
        <w:t xml:space="preserve"> </w:t>
      </w:r>
      <w:r w:rsidRPr="00096E2D">
        <w:rPr>
          <w:sz w:val="20"/>
          <w:szCs w:val="20"/>
        </w:rPr>
        <w:t>to</w:t>
      </w:r>
      <w:r w:rsidRPr="00096E2D">
        <w:rPr>
          <w:spacing w:val="-1"/>
          <w:sz w:val="20"/>
          <w:szCs w:val="20"/>
        </w:rPr>
        <w:t xml:space="preserve"> </w:t>
      </w:r>
      <w:r w:rsidRPr="00096E2D">
        <w:rPr>
          <w:sz w:val="20"/>
          <w:szCs w:val="20"/>
        </w:rPr>
        <w:t xml:space="preserve">the Bankruptcy Code, 11 U.S.C. §§ 101, </w:t>
      </w:r>
      <w:r w:rsidRPr="00096E2D">
        <w:rPr>
          <w:i/>
          <w:sz w:val="20"/>
          <w:szCs w:val="20"/>
        </w:rPr>
        <w:t>et seq</w:t>
      </w:r>
      <w:r w:rsidRPr="00096E2D">
        <w:rPr>
          <w:sz w:val="20"/>
          <w:szCs w:val="20"/>
        </w:rPr>
        <w:t>., unless otherwise indicated.</w:t>
      </w:r>
    </w:p>
  </w:footnote>
  <w:footnote w:id="2">
    <w:p w14:paraId="32A4EF00" w14:textId="77777777" w:rsidR="00914308" w:rsidRPr="00096E2D" w:rsidRDefault="00914308" w:rsidP="00914308">
      <w:pPr>
        <w:pStyle w:val="Default"/>
        <w:jc w:val="both"/>
        <w:rPr>
          <w:sz w:val="20"/>
          <w:szCs w:val="20"/>
        </w:rPr>
      </w:pPr>
      <w:r w:rsidRPr="00096E2D">
        <w:rPr>
          <w:rStyle w:val="FootnoteReference"/>
          <w:sz w:val="20"/>
          <w:szCs w:val="20"/>
        </w:rPr>
        <w:footnoteRef/>
      </w:r>
      <w:r w:rsidRPr="00096E2D">
        <w:rPr>
          <w:sz w:val="20"/>
          <w:szCs w:val="20"/>
        </w:rPr>
        <w:t xml:space="preserve"> 28 U.S.C. § 157(a); </w:t>
      </w:r>
      <w:r w:rsidRPr="00096E2D">
        <w:rPr>
          <w:i/>
          <w:iCs/>
          <w:sz w:val="20"/>
          <w:szCs w:val="20"/>
        </w:rPr>
        <w:t xml:space="preserve">see also In </w:t>
      </w:r>
      <w:proofErr w:type="gramStart"/>
      <w:r w:rsidRPr="00096E2D">
        <w:rPr>
          <w:i/>
          <w:iCs/>
          <w:sz w:val="20"/>
          <w:szCs w:val="20"/>
        </w:rPr>
        <w:t>re Order</w:t>
      </w:r>
      <w:proofErr w:type="gramEnd"/>
      <w:r w:rsidRPr="00096E2D">
        <w:rPr>
          <w:i/>
          <w:iCs/>
          <w:sz w:val="20"/>
          <w:szCs w:val="20"/>
        </w:rPr>
        <w:t xml:space="preserve"> of Reference to Bankruptcy Judges</w:t>
      </w:r>
      <w:r w:rsidRPr="00096E2D">
        <w:rPr>
          <w:sz w:val="20"/>
          <w:szCs w:val="20"/>
        </w:rPr>
        <w:t xml:space="preserve">, Gen. Order 2012-6 (S.D. Tex. May 24, 2012).  </w:t>
      </w:r>
    </w:p>
  </w:footnote>
  <w:footnote w:id="3">
    <w:p w14:paraId="7C71B334" w14:textId="77777777" w:rsidR="00914308" w:rsidRPr="00BA15A7" w:rsidRDefault="00914308" w:rsidP="00914308">
      <w:pPr>
        <w:pStyle w:val="Default"/>
        <w:rPr>
          <w:sz w:val="20"/>
          <w:szCs w:val="20"/>
        </w:rPr>
      </w:pPr>
      <w:r w:rsidRPr="00BA15A7">
        <w:rPr>
          <w:rStyle w:val="FootnoteReference"/>
          <w:sz w:val="20"/>
          <w:szCs w:val="20"/>
        </w:rPr>
        <w:footnoteRef/>
      </w:r>
      <w:r w:rsidRPr="00BA15A7">
        <w:rPr>
          <w:sz w:val="20"/>
          <w:szCs w:val="20"/>
        </w:rPr>
        <w:t xml:space="preserve"> 11 U.S.C. § 157(b)(2)</w:t>
      </w:r>
      <w:r>
        <w:rPr>
          <w:sz w:val="20"/>
          <w:szCs w:val="20"/>
        </w:rPr>
        <w:t>.</w:t>
      </w:r>
    </w:p>
  </w:footnote>
  <w:footnote w:id="4">
    <w:p w14:paraId="30F4DAC9" w14:textId="77777777" w:rsidR="00914308" w:rsidRPr="00BA15A7" w:rsidRDefault="00914308" w:rsidP="00914308">
      <w:pPr>
        <w:pStyle w:val="FootnoteText"/>
        <w:jc w:val="both"/>
      </w:pPr>
      <w:r w:rsidRPr="00BA15A7">
        <w:rPr>
          <w:rStyle w:val="FootnoteReference"/>
          <w:rFonts w:eastAsiaTheme="majorEastAsia"/>
        </w:rPr>
        <w:footnoteRef/>
      </w:r>
      <w:r w:rsidRPr="00BA15A7">
        <w:t xml:space="preserve"> </w:t>
      </w:r>
      <w:r>
        <w:rPr>
          <w:rStyle w:val="ui-provider"/>
          <w:rFonts w:eastAsiaTheme="majorEastAsia"/>
        </w:rPr>
        <w:t>Stern v. Marshall, 564 U.S. 462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13098" w14:textId="441BE9D4" w:rsidR="00845783" w:rsidRPr="00845783" w:rsidRDefault="00845783" w:rsidP="00845783">
    <w:pPr>
      <w:pStyle w:val="Header"/>
      <w:jc w:val="center"/>
      <w:rPr>
        <w:b/>
        <w:bCs/>
      </w:rPr>
    </w:pPr>
    <w:r w:rsidRPr="00845783">
      <w:rPr>
        <w:b/>
        <w:bCs/>
      </w:rPr>
      <w:t>Form No. 11-</w:t>
    </w:r>
    <w:r w:rsidR="00F648AC">
      <w:rPr>
        <w:b/>
        <w:bCs/>
      </w:rPr>
      <w:t>105</w:t>
    </w:r>
  </w:p>
  <w:p w14:paraId="7271ABF1" w14:textId="008D2C17" w:rsidR="002E7FB8" w:rsidRDefault="002E7FB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65B8" w14:textId="77777777" w:rsidR="00977CC9" w:rsidRPr="00845783" w:rsidRDefault="00977CC9" w:rsidP="00977CC9">
    <w:pPr>
      <w:pStyle w:val="Header"/>
      <w:jc w:val="center"/>
      <w:rPr>
        <w:b/>
        <w:bCs/>
      </w:rPr>
    </w:pPr>
    <w:r w:rsidRPr="00845783">
      <w:rPr>
        <w:b/>
        <w:bCs/>
      </w:rPr>
      <w:t>Form No. 11-</w:t>
    </w:r>
    <w:r>
      <w:rPr>
        <w:b/>
        <w:bCs/>
      </w:rPr>
      <w:t>105</w:t>
    </w:r>
  </w:p>
  <w:p w14:paraId="077A472A"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1AD24909" wp14:editId="10489D70">
              <wp:simplePos x="0" y="0"/>
              <wp:positionH relativeFrom="page">
                <wp:posOffset>1327785</wp:posOffset>
              </wp:positionH>
              <wp:positionV relativeFrom="page">
                <wp:posOffset>128736</wp:posOffset>
              </wp:positionV>
              <wp:extent cx="50787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730" cy="196215"/>
                      </a:xfrm>
                      <a:prstGeom prst="rect">
                        <a:avLst/>
                      </a:prstGeom>
                    </wps:spPr>
                    <wps:txbx>
                      <w:txbxContent>
                        <w:p w14:paraId="30C1921E" w14:textId="4F38F8BF" w:rsidR="002E7FB8" w:rsidRDefault="002E7FB8">
                          <w:pPr>
                            <w:pStyle w:val="BodyText"/>
                            <w:spacing w:before="12"/>
                            <w:ind w:left="20"/>
                            <w:rPr>
                              <w:rFonts w:ascii="Arial"/>
                            </w:rPr>
                          </w:pPr>
                        </w:p>
                      </w:txbxContent>
                    </wps:txbx>
                    <wps:bodyPr wrap="square" lIns="0" tIns="0" rIns="0" bIns="0" rtlCol="0">
                      <a:noAutofit/>
                    </wps:bodyPr>
                  </wps:wsp>
                </a:graphicData>
              </a:graphic>
            </wp:anchor>
          </w:drawing>
        </mc:Choice>
        <mc:Fallback>
          <w:pict>
            <v:shapetype w14:anchorId="1AD24909" id="_x0000_t202" coordsize="21600,21600" o:spt="202" path="m,l,21600r21600,l21600,xe">
              <v:stroke joinstyle="miter"/>
              <v:path gradientshapeok="t" o:connecttype="rect"/>
            </v:shapetype>
            <v:shape id="Textbox 12" o:spid="_x0000_s1026" type="#_x0000_t202" style="position:absolute;margin-left:104.55pt;margin-top:10.15pt;width:399.9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" filled="f" stroked="f">
              <v:textbox inset="0,0,0,0">
                <w:txbxContent>
                  <w:p w14:paraId="30C1921E" w14:textId="4F38F8BF" w:rsidR="002E7FB8" w:rsidRDefault="002E7FB8">
                    <w:pPr>
                      <w:pStyle w:val="BodyText"/>
                      <w:spacing w:before="12"/>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06C0"/>
    <w:multiLevelType w:val="hybridMultilevel"/>
    <w:tmpl w:val="D16460FE"/>
    <w:lvl w:ilvl="0" w:tplc="83143D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7521"/>
    <w:multiLevelType w:val="hybridMultilevel"/>
    <w:tmpl w:val="C6B2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97E4C6C"/>
    <w:multiLevelType w:val="hybridMultilevel"/>
    <w:tmpl w:val="620CFD36"/>
    <w:lvl w:ilvl="0" w:tplc="FFFFFFFF">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FFFFFFFF">
      <w:numFmt w:val="bullet"/>
      <w:lvlText w:val="•"/>
      <w:lvlJc w:val="left"/>
      <w:pPr>
        <w:ind w:left="3212" w:hanging="720"/>
      </w:pPr>
      <w:rPr>
        <w:rFonts w:hint="default"/>
        <w:lang w:val="en-US" w:eastAsia="en-US" w:bidi="ar-SA"/>
      </w:rPr>
    </w:lvl>
    <w:lvl w:ilvl="3" w:tplc="FFFFFFFF">
      <w:numFmt w:val="bullet"/>
      <w:lvlText w:val="•"/>
      <w:lvlJc w:val="left"/>
      <w:pPr>
        <w:ind w:left="4018" w:hanging="720"/>
      </w:pPr>
      <w:rPr>
        <w:rFonts w:hint="default"/>
        <w:lang w:val="en-US" w:eastAsia="en-US" w:bidi="ar-SA"/>
      </w:rPr>
    </w:lvl>
    <w:lvl w:ilvl="4" w:tplc="FFFFFFFF">
      <w:numFmt w:val="bullet"/>
      <w:lvlText w:val="•"/>
      <w:lvlJc w:val="left"/>
      <w:pPr>
        <w:ind w:left="4824" w:hanging="720"/>
      </w:pPr>
      <w:rPr>
        <w:rFonts w:hint="default"/>
        <w:lang w:val="en-US" w:eastAsia="en-US" w:bidi="ar-SA"/>
      </w:rPr>
    </w:lvl>
    <w:lvl w:ilvl="5" w:tplc="FFFFFFFF">
      <w:numFmt w:val="bullet"/>
      <w:lvlText w:val="•"/>
      <w:lvlJc w:val="left"/>
      <w:pPr>
        <w:ind w:left="5630" w:hanging="720"/>
      </w:pPr>
      <w:rPr>
        <w:rFonts w:hint="default"/>
        <w:lang w:val="en-US" w:eastAsia="en-US" w:bidi="ar-SA"/>
      </w:rPr>
    </w:lvl>
    <w:lvl w:ilvl="6" w:tplc="FFFFFFFF">
      <w:numFmt w:val="bullet"/>
      <w:lvlText w:val="•"/>
      <w:lvlJc w:val="left"/>
      <w:pPr>
        <w:ind w:left="6436" w:hanging="720"/>
      </w:pPr>
      <w:rPr>
        <w:rFonts w:hint="default"/>
        <w:lang w:val="en-US" w:eastAsia="en-US" w:bidi="ar-SA"/>
      </w:rPr>
    </w:lvl>
    <w:lvl w:ilvl="7" w:tplc="FFFFFFFF">
      <w:numFmt w:val="bullet"/>
      <w:lvlText w:val="•"/>
      <w:lvlJc w:val="left"/>
      <w:pPr>
        <w:ind w:left="7242" w:hanging="720"/>
      </w:pPr>
      <w:rPr>
        <w:rFonts w:hint="default"/>
        <w:lang w:val="en-US" w:eastAsia="en-US" w:bidi="ar-SA"/>
      </w:rPr>
    </w:lvl>
    <w:lvl w:ilvl="8" w:tplc="FFFFFFFF">
      <w:numFmt w:val="bullet"/>
      <w:lvlText w:val="•"/>
      <w:lvlJc w:val="left"/>
      <w:pPr>
        <w:ind w:left="8048" w:hanging="720"/>
      </w:pPr>
      <w:rPr>
        <w:rFonts w:hint="default"/>
        <w:lang w:val="en-US" w:eastAsia="en-US" w:bidi="ar-SA"/>
      </w:rPr>
    </w:lvl>
  </w:abstractNum>
  <w:abstractNum w:abstractNumId="3" w15:restartNumberingAfterBreak="0">
    <w:nsid w:val="098855F4"/>
    <w:multiLevelType w:val="hybridMultilevel"/>
    <w:tmpl w:val="EF66B0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327A"/>
    <w:multiLevelType w:val="hybridMultilevel"/>
    <w:tmpl w:val="C07003E2"/>
    <w:lvl w:ilvl="0" w:tplc="453091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F2BC4"/>
    <w:multiLevelType w:val="hybridMultilevel"/>
    <w:tmpl w:val="5D027A2A"/>
    <w:lvl w:ilvl="0" w:tplc="35A0AC9A">
      <w:start w:val="1"/>
      <w:numFmt w:val="upperLetter"/>
      <w:lvlText w:val="%1."/>
      <w:lvlJc w:val="left"/>
      <w:pPr>
        <w:ind w:left="880" w:hanging="720"/>
      </w:pPr>
      <w:rPr>
        <w:rFonts w:ascii="Times New Roman" w:eastAsia="Times New Roman" w:hAnsi="Times New Roman" w:cs="Times New Roman" w:hint="default"/>
        <w:b/>
        <w:bCs/>
        <w:i w:val="0"/>
        <w:iCs w:val="0"/>
        <w:spacing w:val="-1"/>
        <w:w w:val="100"/>
        <w:sz w:val="24"/>
        <w:szCs w:val="24"/>
        <w:lang w:val="en-US" w:eastAsia="en-US" w:bidi="ar-SA"/>
      </w:rPr>
    </w:lvl>
    <w:lvl w:ilvl="1" w:tplc="3F7E1328">
      <w:start w:val="1"/>
      <w:numFmt w:val="decimal"/>
      <w:lvlText w:val="%2."/>
      <w:lvlJc w:val="left"/>
      <w:pPr>
        <w:ind w:left="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2E05F58">
      <w:numFmt w:val="bullet"/>
      <w:lvlText w:val="•"/>
      <w:lvlJc w:val="left"/>
      <w:pPr>
        <w:ind w:left="1855" w:hanging="720"/>
      </w:pPr>
      <w:rPr>
        <w:rFonts w:hint="default"/>
        <w:lang w:val="en-US" w:eastAsia="en-US" w:bidi="ar-SA"/>
      </w:rPr>
    </w:lvl>
    <w:lvl w:ilvl="3" w:tplc="16FAF1BE">
      <w:numFmt w:val="bullet"/>
      <w:lvlText w:val="•"/>
      <w:lvlJc w:val="left"/>
      <w:pPr>
        <w:ind w:left="2831" w:hanging="720"/>
      </w:pPr>
      <w:rPr>
        <w:rFonts w:hint="default"/>
        <w:lang w:val="en-US" w:eastAsia="en-US" w:bidi="ar-SA"/>
      </w:rPr>
    </w:lvl>
    <w:lvl w:ilvl="4" w:tplc="97E46DDE">
      <w:numFmt w:val="bullet"/>
      <w:lvlText w:val="•"/>
      <w:lvlJc w:val="left"/>
      <w:pPr>
        <w:ind w:left="3806" w:hanging="720"/>
      </w:pPr>
      <w:rPr>
        <w:rFonts w:hint="default"/>
        <w:lang w:val="en-US" w:eastAsia="en-US" w:bidi="ar-SA"/>
      </w:rPr>
    </w:lvl>
    <w:lvl w:ilvl="5" w:tplc="52EC8E24">
      <w:numFmt w:val="bullet"/>
      <w:lvlText w:val="•"/>
      <w:lvlJc w:val="left"/>
      <w:pPr>
        <w:ind w:left="4782" w:hanging="720"/>
      </w:pPr>
      <w:rPr>
        <w:rFonts w:hint="default"/>
        <w:lang w:val="en-US" w:eastAsia="en-US" w:bidi="ar-SA"/>
      </w:rPr>
    </w:lvl>
    <w:lvl w:ilvl="6" w:tplc="6AF25AB4">
      <w:numFmt w:val="bullet"/>
      <w:lvlText w:val="•"/>
      <w:lvlJc w:val="left"/>
      <w:pPr>
        <w:ind w:left="5757" w:hanging="720"/>
      </w:pPr>
      <w:rPr>
        <w:rFonts w:hint="default"/>
        <w:lang w:val="en-US" w:eastAsia="en-US" w:bidi="ar-SA"/>
      </w:rPr>
    </w:lvl>
    <w:lvl w:ilvl="7" w:tplc="2294EAC6">
      <w:numFmt w:val="bullet"/>
      <w:lvlText w:val="•"/>
      <w:lvlJc w:val="left"/>
      <w:pPr>
        <w:ind w:left="6733" w:hanging="720"/>
      </w:pPr>
      <w:rPr>
        <w:rFonts w:hint="default"/>
        <w:lang w:val="en-US" w:eastAsia="en-US" w:bidi="ar-SA"/>
      </w:rPr>
    </w:lvl>
    <w:lvl w:ilvl="8" w:tplc="54141EB8">
      <w:numFmt w:val="bullet"/>
      <w:lvlText w:val="•"/>
      <w:lvlJc w:val="left"/>
      <w:pPr>
        <w:ind w:left="7708" w:hanging="720"/>
      </w:pPr>
      <w:rPr>
        <w:rFonts w:hint="default"/>
        <w:lang w:val="en-US" w:eastAsia="en-US" w:bidi="ar-SA"/>
      </w:rPr>
    </w:lvl>
  </w:abstractNum>
  <w:abstractNum w:abstractNumId="6" w15:restartNumberingAfterBreak="0">
    <w:nsid w:val="16771933"/>
    <w:multiLevelType w:val="hybridMultilevel"/>
    <w:tmpl w:val="22E898BE"/>
    <w:lvl w:ilvl="0" w:tplc="04090013">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4129D"/>
    <w:multiLevelType w:val="hybridMultilevel"/>
    <w:tmpl w:val="9E2C9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62DB5"/>
    <w:multiLevelType w:val="hybridMultilevel"/>
    <w:tmpl w:val="FED012F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9" w15:restartNumberingAfterBreak="0">
    <w:nsid w:val="22696049"/>
    <w:multiLevelType w:val="hybridMultilevel"/>
    <w:tmpl w:val="4A983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92DFB"/>
    <w:multiLevelType w:val="hybridMultilevel"/>
    <w:tmpl w:val="76FE4B98"/>
    <w:lvl w:ilvl="0" w:tplc="9ABEED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893B7F"/>
    <w:multiLevelType w:val="hybridMultilevel"/>
    <w:tmpl w:val="5930F432"/>
    <w:lvl w:ilvl="0" w:tplc="E63ABC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2304"/>
    <w:multiLevelType w:val="hybridMultilevel"/>
    <w:tmpl w:val="9942FAA4"/>
    <w:lvl w:ilvl="0" w:tplc="FB0C9290">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FB44AA1"/>
    <w:multiLevelType w:val="hybridMultilevel"/>
    <w:tmpl w:val="D1345F74"/>
    <w:lvl w:ilvl="0" w:tplc="04090015">
      <w:start w:val="1"/>
      <w:numFmt w:val="upperLetter"/>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101FE"/>
    <w:multiLevelType w:val="hybridMultilevel"/>
    <w:tmpl w:val="1392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B303C"/>
    <w:multiLevelType w:val="hybridMultilevel"/>
    <w:tmpl w:val="318E6E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916472"/>
    <w:multiLevelType w:val="hybridMultilevel"/>
    <w:tmpl w:val="EC60B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CA532C"/>
    <w:multiLevelType w:val="hybridMultilevel"/>
    <w:tmpl w:val="05F02EC2"/>
    <w:lvl w:ilvl="0" w:tplc="210653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491BE7"/>
    <w:multiLevelType w:val="hybridMultilevel"/>
    <w:tmpl w:val="A7DC25F2"/>
    <w:lvl w:ilvl="0" w:tplc="3C7A7A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15D90"/>
    <w:multiLevelType w:val="hybridMultilevel"/>
    <w:tmpl w:val="620CFD36"/>
    <w:lvl w:ilvl="0" w:tplc="8CF87B38">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60A711A">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64769D32">
      <w:numFmt w:val="bullet"/>
      <w:lvlText w:val="•"/>
      <w:lvlJc w:val="left"/>
      <w:pPr>
        <w:ind w:left="3212" w:hanging="720"/>
      </w:pPr>
      <w:rPr>
        <w:rFonts w:hint="default"/>
        <w:lang w:val="en-US" w:eastAsia="en-US" w:bidi="ar-SA"/>
      </w:rPr>
    </w:lvl>
    <w:lvl w:ilvl="3" w:tplc="3618C144">
      <w:numFmt w:val="bullet"/>
      <w:lvlText w:val="•"/>
      <w:lvlJc w:val="left"/>
      <w:pPr>
        <w:ind w:left="4018" w:hanging="720"/>
      </w:pPr>
      <w:rPr>
        <w:rFonts w:hint="default"/>
        <w:lang w:val="en-US" w:eastAsia="en-US" w:bidi="ar-SA"/>
      </w:rPr>
    </w:lvl>
    <w:lvl w:ilvl="4" w:tplc="D7C6585C">
      <w:numFmt w:val="bullet"/>
      <w:lvlText w:val="•"/>
      <w:lvlJc w:val="left"/>
      <w:pPr>
        <w:ind w:left="4824" w:hanging="720"/>
      </w:pPr>
      <w:rPr>
        <w:rFonts w:hint="default"/>
        <w:lang w:val="en-US" w:eastAsia="en-US" w:bidi="ar-SA"/>
      </w:rPr>
    </w:lvl>
    <w:lvl w:ilvl="5" w:tplc="3F4EF878">
      <w:numFmt w:val="bullet"/>
      <w:lvlText w:val="•"/>
      <w:lvlJc w:val="left"/>
      <w:pPr>
        <w:ind w:left="5630" w:hanging="720"/>
      </w:pPr>
      <w:rPr>
        <w:rFonts w:hint="default"/>
        <w:lang w:val="en-US" w:eastAsia="en-US" w:bidi="ar-SA"/>
      </w:rPr>
    </w:lvl>
    <w:lvl w:ilvl="6" w:tplc="9ED6ED92">
      <w:numFmt w:val="bullet"/>
      <w:lvlText w:val="•"/>
      <w:lvlJc w:val="left"/>
      <w:pPr>
        <w:ind w:left="6436" w:hanging="720"/>
      </w:pPr>
      <w:rPr>
        <w:rFonts w:hint="default"/>
        <w:lang w:val="en-US" w:eastAsia="en-US" w:bidi="ar-SA"/>
      </w:rPr>
    </w:lvl>
    <w:lvl w:ilvl="7" w:tplc="7F5A2D08">
      <w:numFmt w:val="bullet"/>
      <w:lvlText w:val="•"/>
      <w:lvlJc w:val="left"/>
      <w:pPr>
        <w:ind w:left="7242" w:hanging="720"/>
      </w:pPr>
      <w:rPr>
        <w:rFonts w:hint="default"/>
        <w:lang w:val="en-US" w:eastAsia="en-US" w:bidi="ar-SA"/>
      </w:rPr>
    </w:lvl>
    <w:lvl w:ilvl="8" w:tplc="F48E6F52">
      <w:numFmt w:val="bullet"/>
      <w:lvlText w:val="•"/>
      <w:lvlJc w:val="left"/>
      <w:pPr>
        <w:ind w:left="8048" w:hanging="720"/>
      </w:pPr>
      <w:rPr>
        <w:rFonts w:hint="default"/>
        <w:lang w:val="en-US" w:eastAsia="en-US" w:bidi="ar-SA"/>
      </w:rPr>
    </w:lvl>
  </w:abstractNum>
  <w:abstractNum w:abstractNumId="20" w15:restartNumberingAfterBreak="0">
    <w:nsid w:val="5A663636"/>
    <w:multiLevelType w:val="hybridMultilevel"/>
    <w:tmpl w:val="AFF60042"/>
    <w:lvl w:ilvl="0" w:tplc="FFFFFFFF">
      <w:start w:val="1"/>
      <w:numFmt w:val="decimal"/>
      <w:lvlText w:val="%1."/>
      <w:lvlJc w:val="left"/>
      <w:pPr>
        <w:ind w:left="1440" w:hanging="360"/>
      </w:pPr>
      <w:rPr>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6DE15F4"/>
    <w:multiLevelType w:val="hybridMultilevel"/>
    <w:tmpl w:val="C1602CBA"/>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start w:val="1"/>
      <w:numFmt w:val="decimal"/>
      <w:lvlText w:val="%4."/>
      <w:lvlJc w:val="left"/>
      <w:pPr>
        <w:ind w:left="1080"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2" w15:restartNumberingAfterBreak="0">
    <w:nsid w:val="6B2E182B"/>
    <w:multiLevelType w:val="hybridMultilevel"/>
    <w:tmpl w:val="D3B2F338"/>
    <w:lvl w:ilvl="0" w:tplc="456CB02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1546A1"/>
    <w:multiLevelType w:val="hybridMultilevel"/>
    <w:tmpl w:val="B47EF01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70F24D9F"/>
    <w:multiLevelType w:val="hybridMultilevel"/>
    <w:tmpl w:val="C3B2243C"/>
    <w:lvl w:ilvl="0" w:tplc="04090013">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AF3127"/>
    <w:multiLevelType w:val="hybridMultilevel"/>
    <w:tmpl w:val="87740A5A"/>
    <w:lvl w:ilvl="0" w:tplc="795C1948">
      <w:start w:val="1"/>
      <w:numFmt w:val="decimal"/>
      <w:lvlText w:val="%1."/>
      <w:lvlJc w:val="left"/>
      <w:pPr>
        <w:ind w:left="720" w:hanging="360"/>
      </w:pPr>
      <w:rPr>
        <w:rFonts w:ascii="Times New Roman" w:hAnsi="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A56F37"/>
    <w:multiLevelType w:val="hybridMultilevel"/>
    <w:tmpl w:val="EF368230"/>
    <w:lvl w:ilvl="0" w:tplc="E43202B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07021"/>
    <w:multiLevelType w:val="hybridMultilevel"/>
    <w:tmpl w:val="41E8CA88"/>
    <w:lvl w:ilvl="0" w:tplc="F3246C80">
      <w:start w:val="1"/>
      <w:numFmt w:val="decimal"/>
      <w:lvlText w:val="%1."/>
      <w:lvlJc w:val="lef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F1054BF"/>
    <w:multiLevelType w:val="hybridMultilevel"/>
    <w:tmpl w:val="4202A1BC"/>
    <w:lvl w:ilvl="0" w:tplc="0409000F">
      <w:start w:val="1"/>
      <w:numFmt w:val="decimal"/>
      <w:lvlText w:val="%1."/>
      <w:lvlJc w:val="left"/>
      <w:pPr>
        <w:ind w:left="1080" w:hanging="360"/>
      </w:pPr>
      <w:rPr>
        <w:b w:val="0"/>
        <w:bCs w:val="0"/>
      </w:rPr>
    </w:lvl>
    <w:lvl w:ilvl="1" w:tplc="6428E78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980359">
    <w:abstractNumId w:val="28"/>
  </w:num>
  <w:num w:numId="2" w16cid:durableId="1835224769">
    <w:abstractNumId w:val="24"/>
  </w:num>
  <w:num w:numId="3" w16cid:durableId="702481724">
    <w:abstractNumId w:val="13"/>
  </w:num>
  <w:num w:numId="4" w16cid:durableId="640427388">
    <w:abstractNumId w:val="15"/>
  </w:num>
  <w:num w:numId="5" w16cid:durableId="1185904443">
    <w:abstractNumId w:val="19"/>
  </w:num>
  <w:num w:numId="6" w16cid:durableId="70011902">
    <w:abstractNumId w:val="5"/>
  </w:num>
  <w:num w:numId="7" w16cid:durableId="1589607781">
    <w:abstractNumId w:val="21"/>
  </w:num>
  <w:num w:numId="8" w16cid:durableId="398864083">
    <w:abstractNumId w:val="0"/>
  </w:num>
  <w:num w:numId="9" w16cid:durableId="572400312">
    <w:abstractNumId w:val="7"/>
  </w:num>
  <w:num w:numId="10" w16cid:durableId="1437291636">
    <w:abstractNumId w:val="9"/>
  </w:num>
  <w:num w:numId="11" w16cid:durableId="2042003250">
    <w:abstractNumId w:val="26"/>
  </w:num>
  <w:num w:numId="12" w16cid:durableId="1698046204">
    <w:abstractNumId w:val="4"/>
  </w:num>
  <w:num w:numId="13" w16cid:durableId="590508458">
    <w:abstractNumId w:val="2"/>
  </w:num>
  <w:num w:numId="14" w16cid:durableId="1740445218">
    <w:abstractNumId w:val="16"/>
  </w:num>
  <w:num w:numId="15" w16cid:durableId="2093505986">
    <w:abstractNumId w:val="11"/>
  </w:num>
  <w:num w:numId="16" w16cid:durableId="2069064384">
    <w:abstractNumId w:val="6"/>
  </w:num>
  <w:num w:numId="17" w16cid:durableId="756899526">
    <w:abstractNumId w:val="10"/>
  </w:num>
  <w:num w:numId="18" w16cid:durableId="123277297">
    <w:abstractNumId w:val="17"/>
  </w:num>
  <w:num w:numId="19" w16cid:durableId="1294822500">
    <w:abstractNumId w:val="25"/>
  </w:num>
  <w:num w:numId="20" w16cid:durableId="1490976215">
    <w:abstractNumId w:val="23"/>
  </w:num>
  <w:num w:numId="21" w16cid:durableId="1823156803">
    <w:abstractNumId w:val="3"/>
  </w:num>
  <w:num w:numId="22" w16cid:durableId="536353027">
    <w:abstractNumId w:val="12"/>
  </w:num>
  <w:num w:numId="23" w16cid:durableId="1626035498">
    <w:abstractNumId w:val="22"/>
  </w:num>
  <w:num w:numId="24" w16cid:durableId="602617960">
    <w:abstractNumId w:val="14"/>
  </w:num>
  <w:num w:numId="25" w16cid:durableId="1884899748">
    <w:abstractNumId w:val="18"/>
  </w:num>
  <w:num w:numId="26" w16cid:durableId="1107895132">
    <w:abstractNumId w:val="1"/>
  </w:num>
  <w:num w:numId="27" w16cid:durableId="51970282">
    <w:abstractNumId w:val="8"/>
  </w:num>
  <w:num w:numId="28" w16cid:durableId="1362322158">
    <w:abstractNumId w:val="27"/>
  </w:num>
  <w:num w:numId="29" w16cid:durableId="106782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9"/>
    <w:rsid w:val="00000036"/>
    <w:rsid w:val="00000D5D"/>
    <w:rsid w:val="00002637"/>
    <w:rsid w:val="00013686"/>
    <w:rsid w:val="00013A26"/>
    <w:rsid w:val="00027668"/>
    <w:rsid w:val="0003146F"/>
    <w:rsid w:val="0004395A"/>
    <w:rsid w:val="000479A1"/>
    <w:rsid w:val="000515E8"/>
    <w:rsid w:val="00073F69"/>
    <w:rsid w:val="00075A35"/>
    <w:rsid w:val="00096E2D"/>
    <w:rsid w:val="000A08AA"/>
    <w:rsid w:val="000A684E"/>
    <w:rsid w:val="000C3B70"/>
    <w:rsid w:val="000C407B"/>
    <w:rsid w:val="000F3CF0"/>
    <w:rsid w:val="00100314"/>
    <w:rsid w:val="00103E64"/>
    <w:rsid w:val="00106564"/>
    <w:rsid w:val="001072A6"/>
    <w:rsid w:val="001148AB"/>
    <w:rsid w:val="001148AD"/>
    <w:rsid w:val="00146FB4"/>
    <w:rsid w:val="00162B2E"/>
    <w:rsid w:val="00171C8A"/>
    <w:rsid w:val="001972C9"/>
    <w:rsid w:val="001B5686"/>
    <w:rsid w:val="001C406A"/>
    <w:rsid w:val="001C534C"/>
    <w:rsid w:val="001E4F4D"/>
    <w:rsid w:val="00201417"/>
    <w:rsid w:val="00202CCE"/>
    <w:rsid w:val="00203D8C"/>
    <w:rsid w:val="00206F08"/>
    <w:rsid w:val="00213DDF"/>
    <w:rsid w:val="002178FD"/>
    <w:rsid w:val="00240B59"/>
    <w:rsid w:val="00246290"/>
    <w:rsid w:val="00246A1E"/>
    <w:rsid w:val="00252002"/>
    <w:rsid w:val="00252D31"/>
    <w:rsid w:val="00254418"/>
    <w:rsid w:val="002626BC"/>
    <w:rsid w:val="00276FF6"/>
    <w:rsid w:val="00277E0F"/>
    <w:rsid w:val="002C3E13"/>
    <w:rsid w:val="002E7FB8"/>
    <w:rsid w:val="002F52F4"/>
    <w:rsid w:val="00305480"/>
    <w:rsid w:val="0031515B"/>
    <w:rsid w:val="00380CF4"/>
    <w:rsid w:val="003A4A23"/>
    <w:rsid w:val="003C0C6F"/>
    <w:rsid w:val="003C18E9"/>
    <w:rsid w:val="003E6205"/>
    <w:rsid w:val="00414CA2"/>
    <w:rsid w:val="00415998"/>
    <w:rsid w:val="0044607F"/>
    <w:rsid w:val="00471445"/>
    <w:rsid w:val="004844F4"/>
    <w:rsid w:val="00490C4B"/>
    <w:rsid w:val="00492311"/>
    <w:rsid w:val="00497BEB"/>
    <w:rsid w:val="004A2BDF"/>
    <w:rsid w:val="004A753F"/>
    <w:rsid w:val="004D1BF9"/>
    <w:rsid w:val="004D36F5"/>
    <w:rsid w:val="004D465F"/>
    <w:rsid w:val="004D580C"/>
    <w:rsid w:val="004F048A"/>
    <w:rsid w:val="00500DC2"/>
    <w:rsid w:val="005062D5"/>
    <w:rsid w:val="00525D9E"/>
    <w:rsid w:val="0052659B"/>
    <w:rsid w:val="0053300E"/>
    <w:rsid w:val="00542B82"/>
    <w:rsid w:val="00551592"/>
    <w:rsid w:val="00557D8E"/>
    <w:rsid w:val="00562A31"/>
    <w:rsid w:val="005723F6"/>
    <w:rsid w:val="00573A32"/>
    <w:rsid w:val="00575D0F"/>
    <w:rsid w:val="005821CC"/>
    <w:rsid w:val="005A4D27"/>
    <w:rsid w:val="005A4F64"/>
    <w:rsid w:val="005C48AC"/>
    <w:rsid w:val="005D604B"/>
    <w:rsid w:val="005D66F5"/>
    <w:rsid w:val="006043AC"/>
    <w:rsid w:val="00632B49"/>
    <w:rsid w:val="00642481"/>
    <w:rsid w:val="006760E5"/>
    <w:rsid w:val="00680126"/>
    <w:rsid w:val="00692C3B"/>
    <w:rsid w:val="006A5DA9"/>
    <w:rsid w:val="006B7C4C"/>
    <w:rsid w:val="006D228B"/>
    <w:rsid w:val="006D5ABF"/>
    <w:rsid w:val="006D71B0"/>
    <w:rsid w:val="006D7C92"/>
    <w:rsid w:val="006E38FF"/>
    <w:rsid w:val="006E5973"/>
    <w:rsid w:val="006F3AA0"/>
    <w:rsid w:val="006F7152"/>
    <w:rsid w:val="00701160"/>
    <w:rsid w:val="00735128"/>
    <w:rsid w:val="007463F5"/>
    <w:rsid w:val="007576B8"/>
    <w:rsid w:val="00761A66"/>
    <w:rsid w:val="00767005"/>
    <w:rsid w:val="007766D5"/>
    <w:rsid w:val="00784E3F"/>
    <w:rsid w:val="007A0BCF"/>
    <w:rsid w:val="007B73BB"/>
    <w:rsid w:val="007D4BBD"/>
    <w:rsid w:val="0081685E"/>
    <w:rsid w:val="00820A14"/>
    <w:rsid w:val="00821D54"/>
    <w:rsid w:val="00832AA9"/>
    <w:rsid w:val="0084225F"/>
    <w:rsid w:val="0084452A"/>
    <w:rsid w:val="00845783"/>
    <w:rsid w:val="008558A6"/>
    <w:rsid w:val="008647BE"/>
    <w:rsid w:val="00867FCB"/>
    <w:rsid w:val="00881A06"/>
    <w:rsid w:val="008875F7"/>
    <w:rsid w:val="008A02E4"/>
    <w:rsid w:val="008D10E4"/>
    <w:rsid w:val="009064F3"/>
    <w:rsid w:val="00912DEC"/>
    <w:rsid w:val="00914308"/>
    <w:rsid w:val="00916A93"/>
    <w:rsid w:val="00932856"/>
    <w:rsid w:val="0093418F"/>
    <w:rsid w:val="009345A8"/>
    <w:rsid w:val="0093571C"/>
    <w:rsid w:val="00953112"/>
    <w:rsid w:val="0096600E"/>
    <w:rsid w:val="009721BC"/>
    <w:rsid w:val="00977CC9"/>
    <w:rsid w:val="00980201"/>
    <w:rsid w:val="00996473"/>
    <w:rsid w:val="009A5A06"/>
    <w:rsid w:val="009A6F92"/>
    <w:rsid w:val="009B4F0E"/>
    <w:rsid w:val="009D2258"/>
    <w:rsid w:val="009E127B"/>
    <w:rsid w:val="009F48CD"/>
    <w:rsid w:val="00A019C6"/>
    <w:rsid w:val="00A028F5"/>
    <w:rsid w:val="00A0510A"/>
    <w:rsid w:val="00A2098A"/>
    <w:rsid w:val="00A56B37"/>
    <w:rsid w:val="00A56C1E"/>
    <w:rsid w:val="00A75E6C"/>
    <w:rsid w:val="00A80747"/>
    <w:rsid w:val="00A80AE8"/>
    <w:rsid w:val="00A95B40"/>
    <w:rsid w:val="00AA03E4"/>
    <w:rsid w:val="00AA2A87"/>
    <w:rsid w:val="00AB3D6C"/>
    <w:rsid w:val="00AC0E34"/>
    <w:rsid w:val="00AC4DC3"/>
    <w:rsid w:val="00AD0D71"/>
    <w:rsid w:val="00AD1CC5"/>
    <w:rsid w:val="00AD2AE2"/>
    <w:rsid w:val="00AD632B"/>
    <w:rsid w:val="00B02000"/>
    <w:rsid w:val="00B12A92"/>
    <w:rsid w:val="00B14B52"/>
    <w:rsid w:val="00B1600C"/>
    <w:rsid w:val="00B20AAE"/>
    <w:rsid w:val="00B65674"/>
    <w:rsid w:val="00B66A66"/>
    <w:rsid w:val="00B670D2"/>
    <w:rsid w:val="00B7008C"/>
    <w:rsid w:val="00B91390"/>
    <w:rsid w:val="00B936B2"/>
    <w:rsid w:val="00B95A3C"/>
    <w:rsid w:val="00BA0A88"/>
    <w:rsid w:val="00BA15A7"/>
    <w:rsid w:val="00BA2620"/>
    <w:rsid w:val="00BA28AE"/>
    <w:rsid w:val="00BA7568"/>
    <w:rsid w:val="00BC3488"/>
    <w:rsid w:val="00BD7E72"/>
    <w:rsid w:val="00BF4C35"/>
    <w:rsid w:val="00C01F6E"/>
    <w:rsid w:val="00C30ECD"/>
    <w:rsid w:val="00C50959"/>
    <w:rsid w:val="00C546C9"/>
    <w:rsid w:val="00C571A5"/>
    <w:rsid w:val="00C67441"/>
    <w:rsid w:val="00C67E15"/>
    <w:rsid w:val="00C80B79"/>
    <w:rsid w:val="00C84316"/>
    <w:rsid w:val="00C859E0"/>
    <w:rsid w:val="00C86BB7"/>
    <w:rsid w:val="00C95251"/>
    <w:rsid w:val="00C9529E"/>
    <w:rsid w:val="00C95ADE"/>
    <w:rsid w:val="00C95FCA"/>
    <w:rsid w:val="00CC17A9"/>
    <w:rsid w:val="00CE0F7A"/>
    <w:rsid w:val="00CF541E"/>
    <w:rsid w:val="00D102F1"/>
    <w:rsid w:val="00D442C2"/>
    <w:rsid w:val="00D45CD5"/>
    <w:rsid w:val="00D6283F"/>
    <w:rsid w:val="00D67B57"/>
    <w:rsid w:val="00D71DE1"/>
    <w:rsid w:val="00D8196A"/>
    <w:rsid w:val="00D86D04"/>
    <w:rsid w:val="00D95745"/>
    <w:rsid w:val="00DA0897"/>
    <w:rsid w:val="00DB7125"/>
    <w:rsid w:val="00DD215C"/>
    <w:rsid w:val="00E2442C"/>
    <w:rsid w:val="00E34E3A"/>
    <w:rsid w:val="00E424E5"/>
    <w:rsid w:val="00E563D8"/>
    <w:rsid w:val="00E57D55"/>
    <w:rsid w:val="00E7592D"/>
    <w:rsid w:val="00E91EE5"/>
    <w:rsid w:val="00EE377D"/>
    <w:rsid w:val="00F10DE4"/>
    <w:rsid w:val="00F23B71"/>
    <w:rsid w:val="00F315BC"/>
    <w:rsid w:val="00F44A29"/>
    <w:rsid w:val="00F55707"/>
    <w:rsid w:val="00F648AC"/>
    <w:rsid w:val="00F64ACE"/>
    <w:rsid w:val="00F65F4B"/>
    <w:rsid w:val="00F76689"/>
    <w:rsid w:val="00F900FC"/>
    <w:rsid w:val="00F95CE6"/>
    <w:rsid w:val="00FA5611"/>
    <w:rsid w:val="00FA6825"/>
    <w:rsid w:val="00FB1B97"/>
    <w:rsid w:val="00FB3DC3"/>
    <w:rsid w:val="00FC2276"/>
    <w:rsid w:val="00FD5E85"/>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1F465EE"/>
  <w15:chartTrackingRefBased/>
  <w15:docId w15:val="{CEFB8845-1ED9-4BC1-A8E4-B80D369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A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A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4A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4A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4A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4A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4A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A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A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4A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4A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4A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4A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4A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A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44A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A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4A29"/>
    <w:pPr>
      <w:spacing w:before="160"/>
      <w:jc w:val="center"/>
    </w:pPr>
    <w:rPr>
      <w:i/>
      <w:iCs/>
      <w:color w:val="404040" w:themeColor="text1" w:themeTint="BF"/>
    </w:rPr>
  </w:style>
  <w:style w:type="character" w:customStyle="1" w:styleId="QuoteChar">
    <w:name w:val="Quote Char"/>
    <w:basedOn w:val="DefaultParagraphFont"/>
    <w:link w:val="Quote"/>
    <w:uiPriority w:val="29"/>
    <w:rsid w:val="00F44A29"/>
    <w:rPr>
      <w:i/>
      <w:iCs/>
      <w:color w:val="404040" w:themeColor="text1" w:themeTint="BF"/>
    </w:rPr>
  </w:style>
  <w:style w:type="paragraph" w:styleId="ListParagraph">
    <w:name w:val="List Paragraph"/>
    <w:basedOn w:val="Normal"/>
    <w:uiPriority w:val="34"/>
    <w:qFormat/>
    <w:rsid w:val="00F44A29"/>
    <w:pPr>
      <w:ind w:left="720"/>
      <w:contextualSpacing/>
    </w:pPr>
  </w:style>
  <w:style w:type="character" w:styleId="IntenseEmphasis">
    <w:name w:val="Intense Emphasis"/>
    <w:basedOn w:val="DefaultParagraphFont"/>
    <w:uiPriority w:val="21"/>
    <w:qFormat/>
    <w:rsid w:val="00F44A29"/>
    <w:rPr>
      <w:i/>
      <w:iCs/>
      <w:color w:val="0F4761" w:themeColor="accent1" w:themeShade="BF"/>
    </w:rPr>
  </w:style>
  <w:style w:type="paragraph" w:styleId="IntenseQuote">
    <w:name w:val="Intense Quote"/>
    <w:basedOn w:val="Normal"/>
    <w:next w:val="Normal"/>
    <w:link w:val="IntenseQuoteChar"/>
    <w:uiPriority w:val="30"/>
    <w:qFormat/>
    <w:rsid w:val="00F4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29"/>
    <w:rPr>
      <w:i/>
      <w:iCs/>
      <w:color w:val="0F4761" w:themeColor="accent1" w:themeShade="BF"/>
    </w:rPr>
  </w:style>
  <w:style w:type="character" w:styleId="IntenseReference">
    <w:name w:val="Intense Reference"/>
    <w:basedOn w:val="DefaultParagraphFont"/>
    <w:uiPriority w:val="32"/>
    <w:qFormat/>
    <w:rsid w:val="00F44A29"/>
    <w:rPr>
      <w:b/>
      <w:bCs/>
      <w:smallCaps/>
      <w:color w:val="0F4761" w:themeColor="accent1" w:themeShade="BF"/>
      <w:spacing w:val="5"/>
    </w:rPr>
  </w:style>
  <w:style w:type="table" w:styleId="TableGrid">
    <w:name w:val="Table Grid"/>
    <w:basedOn w:val="TableNormal"/>
    <w:uiPriority w:val="39"/>
    <w:rsid w:val="0031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C"/>
  </w:style>
  <w:style w:type="paragraph" w:styleId="Footer">
    <w:name w:val="footer"/>
    <w:basedOn w:val="Normal"/>
    <w:link w:val="FooterChar"/>
    <w:uiPriority w:val="99"/>
    <w:unhideWhenUsed/>
    <w:rsid w:val="00E2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C"/>
  </w:style>
  <w:style w:type="character" w:styleId="PlaceholderText">
    <w:name w:val="Placeholder Text"/>
    <w:basedOn w:val="DefaultParagraphFont"/>
    <w:uiPriority w:val="99"/>
    <w:semiHidden/>
    <w:rsid w:val="00E2442C"/>
    <w:rPr>
      <w:color w:val="808080"/>
    </w:rPr>
  </w:style>
  <w:style w:type="paragraph" w:styleId="FootnoteText">
    <w:name w:val="footnote text"/>
    <w:basedOn w:val="Normal"/>
    <w:link w:val="FootnoteTextChar"/>
    <w:uiPriority w:val="99"/>
    <w:unhideWhenUsed/>
    <w:qFormat/>
    <w:rsid w:val="001072A6"/>
    <w:pPr>
      <w:spacing w:after="0" w:line="240" w:lineRule="auto"/>
    </w:pPr>
    <w:rPr>
      <w:rFonts w:eastAsia="Times New Roman"/>
      <w:bCs/>
      <w:sz w:val="20"/>
      <w:szCs w:val="20"/>
    </w:rPr>
  </w:style>
  <w:style w:type="character" w:customStyle="1" w:styleId="FootnoteTextChar">
    <w:name w:val="Footnote Text Char"/>
    <w:basedOn w:val="DefaultParagraphFont"/>
    <w:link w:val="FootnoteText"/>
    <w:uiPriority w:val="99"/>
    <w:rsid w:val="001072A6"/>
    <w:rPr>
      <w:rFonts w:eastAsia="Times New Roman"/>
      <w:bCs/>
      <w:color w:val="auto"/>
      <w:sz w:val="20"/>
      <w:szCs w:val="20"/>
    </w:rPr>
  </w:style>
  <w:style w:type="character" w:styleId="FootnoteReference">
    <w:name w:val="footnote reference"/>
    <w:basedOn w:val="DefaultParagraphFont"/>
    <w:uiPriority w:val="99"/>
    <w:semiHidden/>
    <w:unhideWhenUsed/>
    <w:rsid w:val="001072A6"/>
    <w:rPr>
      <w:vertAlign w:val="superscript"/>
    </w:rPr>
  </w:style>
  <w:style w:type="character" w:customStyle="1" w:styleId="chapeau">
    <w:name w:val="chapeau"/>
    <w:basedOn w:val="DefaultParagraphFont"/>
    <w:rsid w:val="001072A6"/>
  </w:style>
  <w:style w:type="paragraph" w:styleId="BodyText">
    <w:name w:val="Body Text"/>
    <w:basedOn w:val="Normal"/>
    <w:link w:val="BodyTextChar"/>
    <w:uiPriority w:val="1"/>
    <w:qFormat/>
    <w:rsid w:val="00FB3DC3"/>
    <w:pPr>
      <w:widowControl w:val="0"/>
      <w:autoSpaceDE w:val="0"/>
      <w:autoSpaceDN w:val="0"/>
      <w:spacing w:after="0" w:line="240" w:lineRule="auto"/>
      <w:ind w:left="160"/>
    </w:pPr>
    <w:rPr>
      <w:rFonts w:eastAsia="Times New Roman"/>
      <w:bCs/>
    </w:rPr>
  </w:style>
  <w:style w:type="character" w:customStyle="1" w:styleId="BodyTextChar">
    <w:name w:val="Body Text Char"/>
    <w:basedOn w:val="DefaultParagraphFont"/>
    <w:link w:val="BodyText"/>
    <w:uiPriority w:val="1"/>
    <w:rsid w:val="00FB3DC3"/>
    <w:rPr>
      <w:rFonts w:eastAsia="Times New Roman"/>
      <w:bCs/>
      <w:color w:val="auto"/>
    </w:rPr>
  </w:style>
  <w:style w:type="paragraph" w:customStyle="1" w:styleId="Default">
    <w:name w:val="Default"/>
    <w:rsid w:val="00A56B37"/>
    <w:pPr>
      <w:autoSpaceDE w:val="0"/>
      <w:autoSpaceDN w:val="0"/>
      <w:adjustRightInd w:val="0"/>
      <w:spacing w:after="0" w:line="240" w:lineRule="auto"/>
    </w:pPr>
    <w:rPr>
      <w:bCs/>
      <w:color w:val="000000"/>
    </w:rPr>
  </w:style>
  <w:style w:type="character" w:customStyle="1" w:styleId="ui-provider">
    <w:name w:val="ui-provider"/>
    <w:basedOn w:val="DefaultParagraphFont"/>
    <w:rsid w:val="00912DEC"/>
  </w:style>
  <w:style w:type="character" w:styleId="CommentReference">
    <w:name w:val="annotation reference"/>
    <w:basedOn w:val="DefaultParagraphFont"/>
    <w:uiPriority w:val="99"/>
    <w:semiHidden/>
    <w:unhideWhenUsed/>
    <w:rsid w:val="000479A1"/>
    <w:rPr>
      <w:sz w:val="16"/>
      <w:szCs w:val="16"/>
    </w:rPr>
  </w:style>
  <w:style w:type="paragraph" w:styleId="CommentText">
    <w:name w:val="annotation text"/>
    <w:basedOn w:val="Normal"/>
    <w:link w:val="CommentTextChar"/>
    <w:uiPriority w:val="99"/>
    <w:unhideWhenUsed/>
    <w:rsid w:val="000479A1"/>
    <w:pPr>
      <w:spacing w:line="240" w:lineRule="auto"/>
    </w:pPr>
    <w:rPr>
      <w:sz w:val="20"/>
      <w:szCs w:val="20"/>
    </w:rPr>
  </w:style>
  <w:style w:type="character" w:customStyle="1" w:styleId="CommentTextChar">
    <w:name w:val="Comment Text Char"/>
    <w:basedOn w:val="DefaultParagraphFont"/>
    <w:link w:val="CommentText"/>
    <w:uiPriority w:val="99"/>
    <w:rsid w:val="000479A1"/>
    <w:rPr>
      <w:sz w:val="20"/>
      <w:szCs w:val="20"/>
    </w:rPr>
  </w:style>
  <w:style w:type="paragraph" w:styleId="CommentSubject">
    <w:name w:val="annotation subject"/>
    <w:basedOn w:val="CommentText"/>
    <w:next w:val="CommentText"/>
    <w:link w:val="CommentSubjectChar"/>
    <w:uiPriority w:val="99"/>
    <w:semiHidden/>
    <w:unhideWhenUsed/>
    <w:rsid w:val="000479A1"/>
    <w:rPr>
      <w:b/>
    </w:rPr>
  </w:style>
  <w:style w:type="character" w:customStyle="1" w:styleId="CommentSubjectChar">
    <w:name w:val="Comment Subject Char"/>
    <w:basedOn w:val="CommentTextChar"/>
    <w:link w:val="CommentSubject"/>
    <w:uiPriority w:val="99"/>
    <w:semiHidden/>
    <w:rsid w:val="000479A1"/>
    <w:rPr>
      <w:b/>
      <w:sz w:val="20"/>
      <w:szCs w:val="20"/>
    </w:rPr>
  </w:style>
  <w:style w:type="character" w:customStyle="1" w:styleId="counderline">
    <w:name w:val="co_underline"/>
    <w:basedOn w:val="DefaultParagraphFont"/>
    <w:rsid w:val="003A4A23"/>
  </w:style>
  <w:style w:type="character" w:customStyle="1" w:styleId="cosearchterm">
    <w:name w:val="co_searchterm"/>
    <w:basedOn w:val="DefaultParagraphFont"/>
    <w:rsid w:val="003A4A23"/>
  </w:style>
  <w:style w:type="character" w:styleId="Strong">
    <w:name w:val="Strong"/>
    <w:basedOn w:val="DefaultParagraphFont"/>
    <w:uiPriority w:val="22"/>
    <w:qFormat/>
    <w:rsid w:val="005723F6"/>
    <w:rPr>
      <w:b/>
      <w:bCs/>
    </w:rPr>
  </w:style>
  <w:style w:type="character" w:styleId="Emphasis">
    <w:name w:val="Emphasis"/>
    <w:basedOn w:val="DefaultParagraphFont"/>
    <w:uiPriority w:val="20"/>
    <w:qFormat/>
    <w:rsid w:val="005723F6"/>
    <w:rPr>
      <w:i/>
      <w:iCs/>
    </w:rPr>
  </w:style>
  <w:style w:type="character" w:styleId="Hyperlink">
    <w:name w:val="Hyperlink"/>
    <w:basedOn w:val="DefaultParagraphFont"/>
    <w:uiPriority w:val="99"/>
    <w:semiHidden/>
    <w:unhideWhenUsed/>
    <w:rsid w:val="005723F6"/>
    <w:rPr>
      <w:color w:val="0000FF"/>
      <w:u w:val="single"/>
    </w:rPr>
  </w:style>
  <w:style w:type="paragraph" w:styleId="Revision">
    <w:name w:val="Revision"/>
    <w:hidden/>
    <w:uiPriority w:val="99"/>
    <w:semiHidden/>
    <w:rsid w:val="000C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37314">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1">
          <w:marLeft w:val="0"/>
          <w:marRight w:val="0"/>
          <w:marTop w:val="0"/>
          <w:marBottom w:val="0"/>
          <w:divBdr>
            <w:top w:val="none" w:sz="0" w:space="0" w:color="auto"/>
            <w:left w:val="none" w:sz="0" w:space="0" w:color="auto"/>
            <w:bottom w:val="none" w:sz="0" w:space="0" w:color="auto"/>
            <w:right w:val="none" w:sz="0" w:space="0" w:color="auto"/>
          </w:divBdr>
          <w:divsChild>
            <w:div w:id="2137986706">
              <w:marLeft w:val="0"/>
              <w:marRight w:val="0"/>
              <w:marTop w:val="0"/>
              <w:marBottom w:val="0"/>
              <w:divBdr>
                <w:top w:val="none" w:sz="0" w:space="0" w:color="auto"/>
                <w:left w:val="none" w:sz="0" w:space="0" w:color="auto"/>
                <w:bottom w:val="none" w:sz="0" w:space="0" w:color="auto"/>
                <w:right w:val="none" w:sz="0" w:space="0" w:color="auto"/>
              </w:divBdr>
            </w:div>
          </w:divsChild>
        </w:div>
        <w:div w:id="1445542551">
          <w:marLeft w:val="0"/>
          <w:marRight w:val="0"/>
          <w:marTop w:val="0"/>
          <w:marBottom w:val="0"/>
          <w:divBdr>
            <w:top w:val="none" w:sz="0" w:space="0" w:color="auto"/>
            <w:left w:val="none" w:sz="0" w:space="0" w:color="auto"/>
            <w:bottom w:val="none" w:sz="0" w:space="0" w:color="auto"/>
            <w:right w:val="none" w:sz="0" w:space="0" w:color="auto"/>
          </w:divBdr>
          <w:divsChild>
            <w:div w:id="341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0DD8C3D-3C29-43F2-86A1-E831DEAF866E}"/>
      </w:docPartPr>
      <w:docPartBody>
        <w:p w:rsidR="00FF1C7E" w:rsidRDefault="00FF1C7E">
          <w:r w:rsidRPr="002F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7E"/>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C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E1D7-52A8-4365-A568-96B80E3A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2318</Words>
  <Characters>11686</Characters>
  <Application>Microsoft Office Word</Application>
  <DocSecurity>0</DocSecurity>
  <Lines>194</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Eduardo Rodriguez</cp:lastModifiedBy>
  <cp:revision>59</cp:revision>
  <dcterms:created xsi:type="dcterms:W3CDTF">2024-04-09T00:02:00Z</dcterms:created>
  <dcterms:modified xsi:type="dcterms:W3CDTF">2024-05-01T15:13:00Z</dcterms:modified>
</cp:coreProperties>
</file>