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8DD39" w14:textId="4AF6E66D" w:rsidR="00E652FA" w:rsidRPr="000C7200" w:rsidRDefault="00E652FA" w:rsidP="000C7200">
      <w:pPr>
        <w:pStyle w:val="Title"/>
        <w:ind w:left="2349" w:right="23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200">
        <w:rPr>
          <w:rFonts w:ascii="Times New Roman" w:hAnsi="Times New Roman" w:cs="Times New Roman"/>
          <w:b/>
          <w:bCs/>
          <w:sz w:val="24"/>
          <w:szCs w:val="24"/>
        </w:rPr>
        <w:t>UNITED</w:t>
      </w:r>
      <w:r w:rsidRPr="000C720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C7200">
        <w:rPr>
          <w:rFonts w:ascii="Times New Roman" w:hAnsi="Times New Roman" w:cs="Times New Roman"/>
          <w:b/>
          <w:bCs/>
          <w:sz w:val="24"/>
          <w:szCs w:val="24"/>
        </w:rPr>
        <w:t>STATES</w:t>
      </w:r>
      <w:r w:rsidRPr="000C720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C7200">
        <w:rPr>
          <w:rFonts w:ascii="Times New Roman" w:hAnsi="Times New Roman" w:cs="Times New Roman"/>
          <w:b/>
          <w:bCs/>
          <w:sz w:val="24"/>
          <w:szCs w:val="24"/>
        </w:rPr>
        <w:t>BANKRUPTCY</w:t>
      </w:r>
      <w:r w:rsidRPr="000C720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C7200">
        <w:rPr>
          <w:rFonts w:ascii="Times New Roman" w:hAnsi="Times New Roman" w:cs="Times New Roman"/>
          <w:b/>
          <w:bCs/>
          <w:sz w:val="24"/>
          <w:szCs w:val="24"/>
        </w:rPr>
        <w:t>COURT SOUTHERN DISTRICT OF TEXAS</w:t>
      </w:r>
    </w:p>
    <w:p w14:paraId="6F3BAD05" w14:textId="77777777" w:rsidR="00E652FA" w:rsidRPr="000C7200" w:rsidRDefault="00E652FA" w:rsidP="000C7200">
      <w:pPr>
        <w:pStyle w:val="Title"/>
        <w:ind w:left="2349" w:right="23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200">
        <w:rPr>
          <w:rFonts w:ascii="Times New Roman" w:hAnsi="Times New Roman" w:cs="Times New Roman"/>
          <w:b/>
          <w:bCs/>
          <w:sz w:val="24"/>
          <w:szCs w:val="24"/>
        </w:rPr>
        <w:t>__________ DIVISION</w:t>
      </w:r>
    </w:p>
    <w:p w14:paraId="5F69866F" w14:textId="77777777" w:rsidR="00E652FA" w:rsidRPr="00E652FA" w:rsidRDefault="00E652FA" w:rsidP="00E652FA">
      <w:pPr>
        <w:pStyle w:val="BodyText"/>
        <w:spacing w:before="56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579"/>
        <w:gridCol w:w="3247"/>
      </w:tblGrid>
      <w:tr w:rsidR="00E652FA" w:rsidRPr="00E652FA" w14:paraId="450124FD" w14:textId="77777777" w:rsidTr="00BB4B92">
        <w:trPr>
          <w:trHeight w:val="546"/>
        </w:trPr>
        <w:tc>
          <w:tcPr>
            <w:tcW w:w="3570" w:type="dxa"/>
          </w:tcPr>
          <w:p w14:paraId="6E5746A2" w14:textId="77777777" w:rsidR="00E652FA" w:rsidRPr="00E652FA" w:rsidRDefault="00E652FA" w:rsidP="00BB4B92">
            <w:pPr>
              <w:pStyle w:val="TableParagraph"/>
              <w:spacing w:line="266" w:lineRule="exact"/>
              <w:ind w:left="50"/>
              <w:rPr>
                <w:b/>
                <w:sz w:val="24"/>
                <w:szCs w:val="24"/>
              </w:rPr>
            </w:pPr>
            <w:r w:rsidRPr="00E652FA">
              <w:rPr>
                <w:b/>
                <w:sz w:val="24"/>
                <w:szCs w:val="24"/>
              </w:rPr>
              <w:t>In</w:t>
            </w:r>
            <w:r w:rsidRPr="00E652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52FA">
              <w:rPr>
                <w:b/>
                <w:spacing w:val="-5"/>
                <w:sz w:val="24"/>
                <w:szCs w:val="24"/>
              </w:rPr>
              <w:t>Re:</w:t>
            </w:r>
          </w:p>
        </w:tc>
        <w:tc>
          <w:tcPr>
            <w:tcW w:w="1579" w:type="dxa"/>
          </w:tcPr>
          <w:p w14:paraId="253DADCA" w14:textId="77777777" w:rsidR="00E652FA" w:rsidRPr="00E652FA" w:rsidRDefault="00E652FA" w:rsidP="00BB4B92">
            <w:pPr>
              <w:pStyle w:val="TableParagraph"/>
              <w:spacing w:line="266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E652FA">
              <w:rPr>
                <w:b/>
                <w:spacing w:val="-10"/>
                <w:sz w:val="24"/>
                <w:szCs w:val="24"/>
              </w:rPr>
              <w:t>§</w:t>
            </w:r>
          </w:p>
          <w:p w14:paraId="4A40D874" w14:textId="77777777" w:rsidR="00E652FA" w:rsidRPr="00E652FA" w:rsidRDefault="00E652FA" w:rsidP="00BB4B92">
            <w:pPr>
              <w:pStyle w:val="TableParagraph"/>
              <w:spacing w:line="261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E652FA">
              <w:rPr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34BCAB37" w14:textId="77777777" w:rsidR="00E652FA" w:rsidRPr="00E652FA" w:rsidRDefault="00E652FA" w:rsidP="00BB4B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652FA" w:rsidRPr="00E652FA" w14:paraId="3D185453" w14:textId="77777777" w:rsidTr="00BB4B92">
        <w:trPr>
          <w:trHeight w:val="275"/>
        </w:trPr>
        <w:tc>
          <w:tcPr>
            <w:tcW w:w="3570" w:type="dxa"/>
          </w:tcPr>
          <w:p w14:paraId="57F4C6BD" w14:textId="77777777" w:rsidR="00E652FA" w:rsidRPr="00E652FA" w:rsidRDefault="00E652FA" w:rsidP="00BB4B92">
            <w:pPr>
              <w:pStyle w:val="TableParagraph"/>
              <w:ind w:left="50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64792FC7" w14:textId="77777777" w:rsidR="00E652FA" w:rsidRPr="00E652FA" w:rsidRDefault="00E652FA" w:rsidP="00BB4B92">
            <w:pPr>
              <w:pStyle w:val="TableParagraph"/>
              <w:ind w:right="658"/>
              <w:jc w:val="right"/>
              <w:rPr>
                <w:b/>
                <w:sz w:val="24"/>
                <w:szCs w:val="24"/>
              </w:rPr>
            </w:pPr>
            <w:r w:rsidRPr="00E652FA">
              <w:rPr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182ACD72" w14:textId="77777777" w:rsidR="00E652FA" w:rsidRPr="00E652FA" w:rsidRDefault="00E652FA" w:rsidP="00BB4B92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E652FA">
              <w:rPr>
                <w:b/>
                <w:sz w:val="24"/>
                <w:szCs w:val="24"/>
              </w:rPr>
              <w:t>Case</w:t>
            </w:r>
            <w:r w:rsidRPr="00E652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52FA">
              <w:rPr>
                <w:b/>
                <w:sz w:val="24"/>
                <w:szCs w:val="24"/>
              </w:rPr>
              <w:t>No.</w:t>
            </w:r>
            <w:r w:rsidRPr="00E652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52FA">
              <w:rPr>
                <w:b/>
                <w:sz w:val="24"/>
                <w:szCs w:val="24"/>
              </w:rPr>
              <w:t>__________</w:t>
            </w:r>
          </w:p>
        </w:tc>
      </w:tr>
      <w:tr w:rsidR="00E652FA" w:rsidRPr="00E652FA" w14:paraId="30B3CA9D" w14:textId="77777777" w:rsidTr="00BB4B92">
        <w:trPr>
          <w:trHeight w:val="275"/>
        </w:trPr>
        <w:tc>
          <w:tcPr>
            <w:tcW w:w="3570" w:type="dxa"/>
          </w:tcPr>
          <w:p w14:paraId="6967B9AF" w14:textId="77777777" w:rsidR="00E652FA" w:rsidRPr="00E652FA" w:rsidRDefault="00E652FA" w:rsidP="00BB4B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4B4B5DFE" w14:textId="77777777" w:rsidR="00E652FA" w:rsidRPr="00E652FA" w:rsidRDefault="00E652FA" w:rsidP="00BB4B92">
            <w:pPr>
              <w:pStyle w:val="TableParagraph"/>
              <w:ind w:right="658"/>
              <w:jc w:val="right"/>
              <w:rPr>
                <w:b/>
                <w:sz w:val="24"/>
                <w:szCs w:val="24"/>
              </w:rPr>
            </w:pPr>
            <w:r w:rsidRPr="00E652FA">
              <w:rPr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2561B6F0" w14:textId="77777777" w:rsidR="00E652FA" w:rsidRPr="00E652FA" w:rsidRDefault="00E652FA" w:rsidP="00BB4B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652FA" w:rsidRPr="00E652FA" w14:paraId="3F7046F4" w14:textId="77777777" w:rsidTr="00BB4B92">
        <w:trPr>
          <w:trHeight w:val="270"/>
        </w:trPr>
        <w:tc>
          <w:tcPr>
            <w:tcW w:w="3570" w:type="dxa"/>
          </w:tcPr>
          <w:p w14:paraId="7C70B010" w14:textId="77777777" w:rsidR="00E652FA" w:rsidRPr="00E652FA" w:rsidRDefault="00E652FA" w:rsidP="00BB4B92">
            <w:pPr>
              <w:pStyle w:val="TableParagraph"/>
              <w:spacing w:line="251" w:lineRule="exact"/>
              <w:ind w:left="770"/>
              <w:rPr>
                <w:b/>
                <w:sz w:val="24"/>
                <w:szCs w:val="24"/>
              </w:rPr>
            </w:pPr>
            <w:r w:rsidRPr="00E652FA">
              <w:rPr>
                <w:b/>
                <w:spacing w:val="-2"/>
                <w:sz w:val="24"/>
                <w:szCs w:val="24"/>
              </w:rPr>
              <w:t>Debtor</w:t>
            </w:r>
          </w:p>
        </w:tc>
        <w:tc>
          <w:tcPr>
            <w:tcW w:w="1579" w:type="dxa"/>
          </w:tcPr>
          <w:p w14:paraId="0A1F5D83" w14:textId="77777777" w:rsidR="00E652FA" w:rsidRPr="00E652FA" w:rsidRDefault="00E652FA" w:rsidP="00BB4B92">
            <w:pPr>
              <w:pStyle w:val="TableParagraph"/>
              <w:spacing w:line="251" w:lineRule="exact"/>
              <w:ind w:right="658"/>
              <w:jc w:val="right"/>
              <w:rPr>
                <w:b/>
                <w:sz w:val="24"/>
                <w:szCs w:val="24"/>
              </w:rPr>
            </w:pPr>
            <w:r w:rsidRPr="00E652FA">
              <w:rPr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70531C44" w14:textId="77777777" w:rsidR="00E652FA" w:rsidRPr="00E652FA" w:rsidRDefault="00E652FA" w:rsidP="00BB4B92">
            <w:pPr>
              <w:pStyle w:val="TableParagraph"/>
              <w:spacing w:line="251" w:lineRule="exact"/>
              <w:ind w:left="661"/>
              <w:rPr>
                <w:b/>
                <w:sz w:val="24"/>
                <w:szCs w:val="24"/>
              </w:rPr>
            </w:pPr>
            <w:r w:rsidRPr="00E652FA">
              <w:rPr>
                <w:b/>
                <w:sz w:val="24"/>
                <w:szCs w:val="24"/>
              </w:rPr>
              <w:t>Subchapter</w:t>
            </w:r>
            <w:r w:rsidRPr="00E652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52FA">
              <w:rPr>
                <w:b/>
                <w:spacing w:val="-10"/>
                <w:sz w:val="24"/>
                <w:szCs w:val="24"/>
              </w:rPr>
              <w:t>V</w:t>
            </w:r>
          </w:p>
        </w:tc>
      </w:tr>
    </w:tbl>
    <w:p w14:paraId="515EC7FF" w14:textId="77777777" w:rsidR="00E652FA" w:rsidRPr="00E652FA" w:rsidRDefault="00E652FA" w:rsidP="00E652FA">
      <w:pPr>
        <w:pStyle w:val="BodyText"/>
        <w:spacing w:before="43"/>
        <w:rPr>
          <w:b/>
        </w:rPr>
      </w:pPr>
    </w:p>
    <w:p w14:paraId="3C2B54CF" w14:textId="77777777" w:rsidR="00E652FA" w:rsidRPr="00E652FA" w:rsidRDefault="00E652FA" w:rsidP="00786B01">
      <w:pPr>
        <w:pStyle w:val="Title"/>
        <w:spacing w:after="0"/>
        <w:rPr>
          <w:rFonts w:ascii="Times New Roman" w:hAnsi="Times New Roman" w:cs="Times New Roman"/>
          <w:sz w:val="24"/>
          <w:szCs w:val="24"/>
        </w:rPr>
      </w:pPr>
    </w:p>
    <w:p w14:paraId="65615480" w14:textId="25EA5922" w:rsidR="00E652FA" w:rsidRPr="00786B01" w:rsidRDefault="00E652FA" w:rsidP="00E652FA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B01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Pr="00786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6B01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786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6B0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786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6B0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786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6B01">
        <w:rPr>
          <w:rFonts w:ascii="Times New Roman" w:hAnsi="Times New Roman" w:cs="Times New Roman"/>
          <w:b/>
          <w:bCs/>
          <w:sz w:val="24"/>
          <w:szCs w:val="24"/>
        </w:rPr>
        <w:t>SUPPORT</w:t>
      </w:r>
      <w:r w:rsidRPr="00786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6B01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786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6B01">
        <w:rPr>
          <w:rFonts w:ascii="Times New Roman" w:hAnsi="Times New Roman" w:cs="Times New Roman"/>
          <w:b/>
          <w:bCs/>
          <w:sz w:val="24"/>
          <w:szCs w:val="24"/>
        </w:rPr>
        <w:t>CONFIRMATION</w:t>
      </w:r>
      <w:r w:rsidRPr="00786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6B01">
        <w:rPr>
          <w:rFonts w:ascii="Times New Roman" w:hAnsi="Times New Roman" w:cs="Times New Roman"/>
          <w:b/>
          <w:bCs/>
          <w:sz w:val="24"/>
          <w:szCs w:val="24"/>
        </w:rPr>
        <w:t>OF</w:t>
      </w:r>
    </w:p>
    <w:p w14:paraId="61F3A164" w14:textId="77777777" w:rsidR="00E652FA" w:rsidRPr="00786B01" w:rsidRDefault="00E652FA" w:rsidP="00E652FA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786B01">
        <w:rPr>
          <w:rFonts w:ascii="Times New Roman" w:hAnsi="Times New Roman" w:cs="Times New Roman"/>
          <w:b/>
          <w:bCs/>
          <w:sz w:val="24"/>
          <w:szCs w:val="24"/>
          <w:u w:val="single"/>
        </w:rPr>
        <w:t>DEBTOR’S SUBCHAPTER V PLAN OF REORGANIZATION</w:t>
      </w:r>
    </w:p>
    <w:p w14:paraId="416A960F" w14:textId="77777777" w:rsidR="00786B01" w:rsidRDefault="00786B01" w:rsidP="00E652FA">
      <w:pPr>
        <w:pStyle w:val="BodyText"/>
      </w:pPr>
    </w:p>
    <w:p w14:paraId="5A8372EF" w14:textId="468397FD" w:rsidR="00E652FA" w:rsidRPr="00786B01" w:rsidRDefault="00786B01" w:rsidP="00E652FA">
      <w:pPr>
        <w:pStyle w:val="BodyText"/>
      </w:pPr>
      <w:r w:rsidRPr="00786B01">
        <w:t>To the Honorable United States Bankruptcy Judge.</w:t>
      </w:r>
    </w:p>
    <w:p w14:paraId="20034C76" w14:textId="77777777" w:rsidR="00786B01" w:rsidRPr="00E652FA" w:rsidRDefault="00786B01" w:rsidP="00E652FA">
      <w:pPr>
        <w:pStyle w:val="BodyText"/>
        <w:rPr>
          <w:b/>
        </w:rPr>
      </w:pPr>
    </w:p>
    <w:p w14:paraId="7FDD3375" w14:textId="69F658B0" w:rsidR="00E652FA" w:rsidRPr="00E652FA" w:rsidRDefault="00E652FA" w:rsidP="00E652FA">
      <w:pPr>
        <w:pStyle w:val="BodyText"/>
        <w:numPr>
          <w:ilvl w:val="0"/>
          <w:numId w:val="1"/>
        </w:numPr>
        <w:ind w:left="360"/>
        <w:jc w:val="both"/>
      </w:pPr>
      <w:bookmarkStart w:id="0" w:name="1._My_name_is_John_D._Gaither.__I_am_lea"/>
      <w:bookmarkEnd w:id="0"/>
      <w:r w:rsidRPr="00E652FA">
        <w:t>My</w:t>
      </w:r>
      <w:r w:rsidRPr="00E652FA">
        <w:rPr>
          <w:spacing w:val="-14"/>
        </w:rPr>
        <w:t xml:space="preserve"> </w:t>
      </w:r>
      <w:r w:rsidRPr="00E652FA">
        <w:t>name</w:t>
      </w:r>
      <w:r w:rsidRPr="00E652FA">
        <w:rPr>
          <w:spacing w:val="-13"/>
        </w:rPr>
        <w:t xml:space="preserve"> </w:t>
      </w:r>
      <w:r w:rsidRPr="00E652FA">
        <w:t>is</w:t>
      </w:r>
      <w:r w:rsidRPr="00E652FA">
        <w:rPr>
          <w:spacing w:val="-13"/>
        </w:rPr>
        <w:t xml:space="preserve"> </w:t>
      </w:r>
      <w:r w:rsidRPr="00E652FA">
        <w:t>_________.</w:t>
      </w:r>
      <w:r w:rsidRPr="00E652FA">
        <w:rPr>
          <w:spacing w:val="36"/>
        </w:rPr>
        <w:t xml:space="preserve"> </w:t>
      </w:r>
      <w:r w:rsidRPr="00E652FA">
        <w:t>I</w:t>
      </w:r>
      <w:r w:rsidRPr="00E652FA">
        <w:rPr>
          <w:spacing w:val="-12"/>
        </w:rPr>
        <w:t xml:space="preserve"> </w:t>
      </w:r>
      <w:r w:rsidRPr="00E652FA">
        <w:t>am</w:t>
      </w:r>
      <w:r w:rsidRPr="00E652FA">
        <w:rPr>
          <w:spacing w:val="-13"/>
        </w:rPr>
        <w:t xml:space="preserve"> </w:t>
      </w:r>
      <w:r w:rsidRPr="00E652FA">
        <w:t>lead</w:t>
      </w:r>
      <w:r w:rsidRPr="00E652FA">
        <w:rPr>
          <w:spacing w:val="-12"/>
        </w:rPr>
        <w:t xml:space="preserve"> </w:t>
      </w:r>
      <w:r w:rsidRPr="00E652FA">
        <w:t>bankruptcy</w:t>
      </w:r>
      <w:r w:rsidRPr="00E652FA">
        <w:rPr>
          <w:spacing w:val="-12"/>
        </w:rPr>
        <w:t xml:space="preserve"> </w:t>
      </w:r>
      <w:r w:rsidRPr="00E652FA">
        <w:t>counsel</w:t>
      </w:r>
      <w:r w:rsidRPr="00E652FA">
        <w:rPr>
          <w:spacing w:val="-12"/>
        </w:rPr>
        <w:t xml:space="preserve"> </w:t>
      </w:r>
      <w:r w:rsidRPr="00E652FA">
        <w:t>to</w:t>
      </w:r>
      <w:r w:rsidRPr="00E652FA">
        <w:rPr>
          <w:spacing w:val="-13"/>
        </w:rPr>
        <w:t xml:space="preserve"> </w:t>
      </w:r>
      <w:r w:rsidRPr="00E652FA">
        <w:t>________ (the</w:t>
      </w:r>
      <w:r w:rsidRPr="00E652FA">
        <w:rPr>
          <w:spacing w:val="-9"/>
        </w:rPr>
        <w:t xml:space="preserve"> </w:t>
      </w:r>
      <w:r w:rsidRPr="00E652FA">
        <w:t>“</w:t>
      </w:r>
      <w:r w:rsidRPr="007B07E7">
        <w:rPr>
          <w:i/>
          <w:iCs/>
        </w:rPr>
        <w:t>Debtor</w:t>
      </w:r>
      <w:r w:rsidRPr="00E652FA">
        <w:t>”),</w:t>
      </w:r>
      <w:r w:rsidRPr="00E652FA">
        <w:rPr>
          <w:spacing w:val="-7"/>
        </w:rPr>
        <w:t xml:space="preserve"> </w:t>
      </w:r>
      <w:r w:rsidRPr="00E652FA">
        <w:t>the</w:t>
      </w:r>
      <w:r w:rsidRPr="00E652FA">
        <w:rPr>
          <w:spacing w:val="-7"/>
        </w:rPr>
        <w:t xml:space="preserve"> </w:t>
      </w:r>
      <w:r w:rsidRPr="00E652FA">
        <w:t>debtor-in-possession</w:t>
      </w:r>
      <w:r w:rsidRPr="00E652FA">
        <w:rPr>
          <w:spacing w:val="-7"/>
        </w:rPr>
        <w:t xml:space="preserve"> </w:t>
      </w:r>
      <w:r w:rsidRPr="00E652FA">
        <w:t>in</w:t>
      </w:r>
      <w:r w:rsidRPr="00E652FA">
        <w:rPr>
          <w:spacing w:val="-7"/>
        </w:rPr>
        <w:t xml:space="preserve"> </w:t>
      </w:r>
      <w:r w:rsidRPr="00E652FA">
        <w:t>the</w:t>
      </w:r>
      <w:r w:rsidRPr="00E652FA">
        <w:rPr>
          <w:spacing w:val="-7"/>
        </w:rPr>
        <w:t xml:space="preserve"> </w:t>
      </w:r>
      <w:r w:rsidRPr="00E652FA">
        <w:t>above-captioned</w:t>
      </w:r>
      <w:r w:rsidRPr="00E652FA">
        <w:rPr>
          <w:spacing w:val="-6"/>
        </w:rPr>
        <w:t xml:space="preserve"> </w:t>
      </w:r>
      <w:r w:rsidRPr="00E652FA">
        <w:t>bankruptcy</w:t>
      </w:r>
      <w:r w:rsidRPr="00E652FA">
        <w:rPr>
          <w:spacing w:val="-7"/>
        </w:rPr>
        <w:t xml:space="preserve"> </w:t>
      </w:r>
      <w:r w:rsidRPr="00E652FA">
        <w:t>case.</w:t>
      </w:r>
      <w:r w:rsidRPr="00E652FA">
        <w:rPr>
          <w:spacing w:val="46"/>
        </w:rPr>
        <w:t xml:space="preserve"> </w:t>
      </w:r>
      <w:r w:rsidRPr="00E652FA">
        <w:t>In</w:t>
      </w:r>
      <w:r w:rsidRPr="00E652FA">
        <w:rPr>
          <w:spacing w:val="-8"/>
        </w:rPr>
        <w:t xml:space="preserve"> </w:t>
      </w:r>
      <w:r w:rsidRPr="00E652FA">
        <w:t>this</w:t>
      </w:r>
      <w:r w:rsidRPr="00E652FA">
        <w:rPr>
          <w:spacing w:val="-6"/>
        </w:rPr>
        <w:t xml:space="preserve"> </w:t>
      </w:r>
      <w:r w:rsidRPr="00E652FA">
        <w:rPr>
          <w:spacing w:val="-2"/>
        </w:rPr>
        <w:t>capacity,</w:t>
      </w:r>
      <w:r w:rsidRPr="00E652FA">
        <w:t xml:space="preserve"> I am personally familiar with the matters concerning solicitation of the Debtor</w:t>
      </w:r>
      <w:r w:rsidR="00462A66">
        <w:t>(s)</w:t>
      </w:r>
      <w:r w:rsidRPr="00E652FA">
        <w:t xml:space="preserve"> Plan</w:t>
      </w:r>
      <w:r w:rsidRPr="00E652FA">
        <w:rPr>
          <w:spacing w:val="1"/>
        </w:rPr>
        <w:t xml:space="preserve"> </w:t>
      </w:r>
      <w:r w:rsidRPr="00E652FA">
        <w:t>of</w:t>
      </w:r>
      <w:r w:rsidRPr="00E652FA">
        <w:rPr>
          <w:spacing w:val="2"/>
        </w:rPr>
        <w:t xml:space="preserve"> </w:t>
      </w:r>
      <w:r w:rsidRPr="00E652FA">
        <w:t>Reorganization</w:t>
      </w:r>
      <w:r w:rsidRPr="00E652FA">
        <w:rPr>
          <w:spacing w:val="1"/>
        </w:rPr>
        <w:t xml:space="preserve"> </w:t>
      </w:r>
      <w:r w:rsidR="00462A66">
        <w:rPr>
          <w:spacing w:val="1"/>
        </w:rPr>
        <w:t xml:space="preserve">filed on </w:t>
      </w:r>
      <w:sdt>
        <w:sdtPr>
          <w:rPr>
            <w:spacing w:val="1"/>
          </w:rPr>
          <w:id w:val="407421598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4A65" w:rsidRPr="002F20F7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462A66">
        <w:rPr>
          <w:spacing w:val="1"/>
        </w:rPr>
        <w:t xml:space="preserve"> at ECF No. ___ </w:t>
      </w:r>
      <w:r w:rsidRPr="00E652FA">
        <w:t>(the</w:t>
      </w:r>
      <w:r w:rsidRPr="00E652FA">
        <w:rPr>
          <w:spacing w:val="1"/>
        </w:rPr>
        <w:t xml:space="preserve"> </w:t>
      </w:r>
      <w:r w:rsidRPr="00E652FA">
        <w:t>“</w:t>
      </w:r>
      <w:r w:rsidRPr="007B07E7">
        <w:rPr>
          <w:i/>
          <w:iCs/>
        </w:rPr>
        <w:t>Plan</w:t>
      </w:r>
      <w:r w:rsidRPr="00E652FA">
        <w:t>”)</w:t>
      </w:r>
      <w:r w:rsidR="00462A66">
        <w:rPr>
          <w:spacing w:val="64"/>
        </w:rPr>
        <w:t xml:space="preserve">. </w:t>
      </w:r>
      <w:r w:rsidRPr="00E652FA">
        <w:t>I</w:t>
      </w:r>
      <w:r w:rsidRPr="00E652FA">
        <w:rPr>
          <w:spacing w:val="1"/>
        </w:rPr>
        <w:t xml:space="preserve"> </w:t>
      </w:r>
      <w:r w:rsidRPr="00E652FA">
        <w:t>submit this declaration</w:t>
      </w:r>
      <w:r w:rsidRPr="00E652FA">
        <w:rPr>
          <w:spacing w:val="2"/>
        </w:rPr>
        <w:t xml:space="preserve"> </w:t>
      </w:r>
      <w:r w:rsidRPr="00E652FA">
        <w:rPr>
          <w:spacing w:val="-5"/>
        </w:rPr>
        <w:t>in</w:t>
      </w:r>
      <w:r w:rsidRPr="00E652FA">
        <w:t xml:space="preserve"> support</w:t>
      </w:r>
      <w:r w:rsidRPr="00E652FA">
        <w:rPr>
          <w:spacing w:val="-1"/>
        </w:rPr>
        <w:t xml:space="preserve"> </w:t>
      </w:r>
      <w:r w:rsidRPr="00E652FA">
        <w:t>of</w:t>
      </w:r>
      <w:r w:rsidRPr="00E652FA">
        <w:rPr>
          <w:spacing w:val="-2"/>
        </w:rPr>
        <w:t xml:space="preserve"> </w:t>
      </w:r>
      <w:r w:rsidRPr="00E652FA">
        <w:t>confirmation</w:t>
      </w:r>
      <w:r w:rsidRPr="00E652FA">
        <w:rPr>
          <w:spacing w:val="-2"/>
        </w:rPr>
        <w:t xml:space="preserve"> </w:t>
      </w:r>
      <w:r w:rsidRPr="00E652FA">
        <w:t>of</w:t>
      </w:r>
      <w:r w:rsidRPr="00E652FA">
        <w:rPr>
          <w:spacing w:val="-1"/>
        </w:rPr>
        <w:t xml:space="preserve"> </w:t>
      </w:r>
      <w:r w:rsidRPr="00E652FA">
        <w:t xml:space="preserve">the </w:t>
      </w:r>
      <w:r w:rsidRPr="00E652FA">
        <w:rPr>
          <w:spacing w:val="-2"/>
        </w:rPr>
        <w:t>Plan.</w:t>
      </w:r>
    </w:p>
    <w:p w14:paraId="640BFA46" w14:textId="77777777" w:rsidR="00E652FA" w:rsidRPr="00E652FA" w:rsidRDefault="00E652FA" w:rsidP="00E652FA">
      <w:pPr>
        <w:pStyle w:val="BodyText"/>
        <w:ind w:left="360"/>
        <w:jc w:val="both"/>
      </w:pPr>
    </w:p>
    <w:p w14:paraId="3A8D497D" w14:textId="77777777" w:rsidR="00E652FA" w:rsidRPr="00E652FA" w:rsidRDefault="00E652FA" w:rsidP="00E652FA">
      <w:pPr>
        <w:pStyle w:val="BodyText"/>
        <w:numPr>
          <w:ilvl w:val="0"/>
          <w:numId w:val="1"/>
        </w:numPr>
        <w:ind w:left="360"/>
        <w:jc w:val="both"/>
      </w:pPr>
      <w:bookmarkStart w:id="1" w:name="2._Except_as_otherwise_indicated,_all_th"/>
      <w:bookmarkEnd w:id="1"/>
      <w:r w:rsidRPr="00E652FA">
        <w:t>Except</w:t>
      </w:r>
      <w:r w:rsidRPr="00E652FA">
        <w:rPr>
          <w:spacing w:val="4"/>
        </w:rPr>
        <w:t xml:space="preserve"> </w:t>
      </w:r>
      <w:r w:rsidRPr="00E652FA">
        <w:t>as</w:t>
      </w:r>
      <w:r w:rsidRPr="00E652FA">
        <w:rPr>
          <w:spacing w:val="4"/>
        </w:rPr>
        <w:t xml:space="preserve"> </w:t>
      </w:r>
      <w:r w:rsidRPr="00E652FA">
        <w:t>otherwise</w:t>
      </w:r>
      <w:r w:rsidRPr="00E652FA">
        <w:rPr>
          <w:spacing w:val="4"/>
        </w:rPr>
        <w:t xml:space="preserve"> </w:t>
      </w:r>
      <w:r w:rsidRPr="00E652FA">
        <w:t>indicated,</w:t>
      </w:r>
      <w:r w:rsidRPr="00E652FA">
        <w:rPr>
          <w:spacing w:val="3"/>
        </w:rPr>
        <w:t xml:space="preserve"> </w:t>
      </w:r>
      <w:r w:rsidRPr="00E652FA">
        <w:t>all</w:t>
      </w:r>
      <w:r w:rsidRPr="00E652FA">
        <w:rPr>
          <w:spacing w:val="4"/>
        </w:rPr>
        <w:t xml:space="preserve"> </w:t>
      </w:r>
      <w:r w:rsidRPr="00E652FA">
        <w:t>the</w:t>
      </w:r>
      <w:r w:rsidRPr="00E652FA">
        <w:rPr>
          <w:spacing w:val="4"/>
        </w:rPr>
        <w:t xml:space="preserve"> </w:t>
      </w:r>
      <w:r w:rsidRPr="00E652FA">
        <w:t>facts</w:t>
      </w:r>
      <w:r w:rsidRPr="00E652FA">
        <w:rPr>
          <w:spacing w:val="4"/>
        </w:rPr>
        <w:t xml:space="preserve"> </w:t>
      </w:r>
      <w:r w:rsidRPr="00E652FA">
        <w:t>and</w:t>
      </w:r>
      <w:r w:rsidRPr="00E652FA">
        <w:rPr>
          <w:spacing w:val="3"/>
        </w:rPr>
        <w:t xml:space="preserve"> </w:t>
      </w:r>
      <w:r w:rsidRPr="00E652FA">
        <w:t>opinions</w:t>
      </w:r>
      <w:r w:rsidRPr="00E652FA">
        <w:rPr>
          <w:spacing w:val="4"/>
        </w:rPr>
        <w:t xml:space="preserve"> </w:t>
      </w:r>
      <w:r w:rsidRPr="00E652FA">
        <w:t>set</w:t>
      </w:r>
      <w:r w:rsidRPr="00E652FA">
        <w:rPr>
          <w:spacing w:val="4"/>
        </w:rPr>
        <w:t xml:space="preserve"> </w:t>
      </w:r>
      <w:r w:rsidRPr="00E652FA">
        <w:t>forth</w:t>
      </w:r>
      <w:r w:rsidRPr="00E652FA">
        <w:rPr>
          <w:spacing w:val="3"/>
        </w:rPr>
        <w:t xml:space="preserve"> </w:t>
      </w:r>
      <w:r w:rsidRPr="00E652FA">
        <w:t>herein</w:t>
      </w:r>
      <w:r w:rsidRPr="00E652FA">
        <w:rPr>
          <w:spacing w:val="3"/>
        </w:rPr>
        <w:t xml:space="preserve"> </w:t>
      </w:r>
      <w:r w:rsidRPr="00E652FA">
        <w:t>are</w:t>
      </w:r>
      <w:r w:rsidRPr="00E652FA">
        <w:rPr>
          <w:spacing w:val="5"/>
        </w:rPr>
        <w:t xml:space="preserve"> </w:t>
      </w:r>
      <w:r w:rsidRPr="00E652FA">
        <w:rPr>
          <w:spacing w:val="-2"/>
        </w:rPr>
        <w:t>based</w:t>
      </w:r>
      <w:r w:rsidRPr="00E652FA">
        <w:t xml:space="preserve"> upon</w:t>
      </w:r>
      <w:r w:rsidRPr="00E652FA">
        <w:rPr>
          <w:spacing w:val="-11"/>
        </w:rPr>
        <w:t xml:space="preserve"> </w:t>
      </w:r>
      <w:r w:rsidRPr="00E652FA">
        <w:t>my</w:t>
      </w:r>
      <w:r w:rsidRPr="00E652FA">
        <w:rPr>
          <w:spacing w:val="-11"/>
        </w:rPr>
        <w:t xml:space="preserve"> </w:t>
      </w:r>
      <w:r w:rsidRPr="00E652FA">
        <w:t>personal</w:t>
      </w:r>
      <w:r w:rsidRPr="00E652FA">
        <w:rPr>
          <w:spacing w:val="-10"/>
        </w:rPr>
        <w:t xml:space="preserve"> </w:t>
      </w:r>
      <w:r w:rsidRPr="00E652FA">
        <w:t>knowledge,</w:t>
      </w:r>
      <w:r w:rsidRPr="00E652FA">
        <w:rPr>
          <w:spacing w:val="-11"/>
        </w:rPr>
        <w:t xml:space="preserve"> </w:t>
      </w:r>
      <w:r w:rsidRPr="00E652FA">
        <w:t>my</w:t>
      </w:r>
      <w:r w:rsidRPr="00E652FA">
        <w:rPr>
          <w:spacing w:val="-12"/>
        </w:rPr>
        <w:t xml:space="preserve"> </w:t>
      </w:r>
      <w:r w:rsidRPr="00E652FA">
        <w:t>opinion</w:t>
      </w:r>
      <w:r w:rsidRPr="00E652FA">
        <w:rPr>
          <w:spacing w:val="-11"/>
        </w:rPr>
        <w:t xml:space="preserve"> </w:t>
      </w:r>
      <w:r w:rsidRPr="00E652FA">
        <w:t>based</w:t>
      </w:r>
      <w:r w:rsidRPr="00E652FA">
        <w:rPr>
          <w:spacing w:val="-12"/>
        </w:rPr>
        <w:t xml:space="preserve"> </w:t>
      </w:r>
      <w:r w:rsidRPr="00E652FA">
        <w:t>on</w:t>
      </w:r>
      <w:r w:rsidRPr="00E652FA">
        <w:rPr>
          <w:spacing w:val="-11"/>
        </w:rPr>
        <w:t xml:space="preserve"> </w:t>
      </w:r>
      <w:r w:rsidRPr="00E652FA">
        <w:t>my</w:t>
      </w:r>
      <w:r w:rsidRPr="00E652FA">
        <w:rPr>
          <w:spacing w:val="-11"/>
        </w:rPr>
        <w:t xml:space="preserve"> </w:t>
      </w:r>
      <w:r w:rsidRPr="00E652FA">
        <w:t>qualifications</w:t>
      </w:r>
      <w:r w:rsidRPr="00E652FA">
        <w:rPr>
          <w:spacing w:val="-12"/>
        </w:rPr>
        <w:t xml:space="preserve"> </w:t>
      </w:r>
      <w:r w:rsidRPr="00E652FA">
        <w:t>and</w:t>
      </w:r>
      <w:r w:rsidRPr="00E652FA">
        <w:rPr>
          <w:spacing w:val="-12"/>
        </w:rPr>
        <w:t xml:space="preserve"> </w:t>
      </w:r>
      <w:r w:rsidRPr="00E652FA">
        <w:t>experience,</w:t>
      </w:r>
      <w:r w:rsidRPr="00E652FA">
        <w:rPr>
          <w:spacing w:val="-12"/>
        </w:rPr>
        <w:t xml:space="preserve"> </w:t>
      </w:r>
      <w:r w:rsidRPr="00E652FA">
        <w:t>information learned</w:t>
      </w:r>
      <w:r w:rsidRPr="00E652FA">
        <w:rPr>
          <w:spacing w:val="-6"/>
        </w:rPr>
        <w:t xml:space="preserve"> </w:t>
      </w:r>
      <w:r w:rsidRPr="00E652FA">
        <w:t>from</w:t>
      </w:r>
      <w:r w:rsidRPr="00E652FA">
        <w:rPr>
          <w:spacing w:val="-6"/>
        </w:rPr>
        <w:t xml:space="preserve"> </w:t>
      </w:r>
      <w:r w:rsidRPr="00E652FA">
        <w:t>my</w:t>
      </w:r>
      <w:r w:rsidRPr="00E652FA">
        <w:rPr>
          <w:spacing w:val="-6"/>
        </w:rPr>
        <w:t xml:space="preserve"> </w:t>
      </w:r>
      <w:r w:rsidRPr="00E652FA">
        <w:t>review</w:t>
      </w:r>
      <w:r w:rsidRPr="00E652FA">
        <w:rPr>
          <w:spacing w:val="-7"/>
        </w:rPr>
        <w:t xml:space="preserve"> </w:t>
      </w:r>
      <w:r w:rsidRPr="00E652FA">
        <w:t>of</w:t>
      </w:r>
      <w:r w:rsidRPr="00E652FA">
        <w:rPr>
          <w:spacing w:val="-6"/>
        </w:rPr>
        <w:t xml:space="preserve"> </w:t>
      </w:r>
      <w:r w:rsidRPr="00E652FA">
        <w:t>relevant</w:t>
      </w:r>
      <w:r w:rsidRPr="00E652FA">
        <w:rPr>
          <w:spacing w:val="-6"/>
        </w:rPr>
        <w:t xml:space="preserve"> </w:t>
      </w:r>
      <w:r w:rsidRPr="00E652FA">
        <w:t>documents,</w:t>
      </w:r>
      <w:r w:rsidRPr="00E652FA">
        <w:rPr>
          <w:spacing w:val="-7"/>
        </w:rPr>
        <w:t xml:space="preserve"> </w:t>
      </w:r>
      <w:r w:rsidRPr="00E652FA">
        <w:t>or</w:t>
      </w:r>
      <w:r w:rsidRPr="00E652FA">
        <w:rPr>
          <w:spacing w:val="-6"/>
        </w:rPr>
        <w:t xml:space="preserve"> </w:t>
      </w:r>
      <w:r w:rsidRPr="00E652FA">
        <w:t>information</w:t>
      </w:r>
      <w:r w:rsidRPr="00E652FA">
        <w:rPr>
          <w:spacing w:val="-6"/>
        </w:rPr>
        <w:t xml:space="preserve"> </w:t>
      </w:r>
      <w:r w:rsidRPr="00E652FA">
        <w:t>supplied</w:t>
      </w:r>
      <w:r w:rsidRPr="00E652FA">
        <w:rPr>
          <w:spacing w:val="-7"/>
        </w:rPr>
        <w:t xml:space="preserve"> </w:t>
      </w:r>
      <w:r w:rsidRPr="00E652FA">
        <w:t>to</w:t>
      </w:r>
      <w:r w:rsidRPr="00E652FA">
        <w:rPr>
          <w:spacing w:val="-6"/>
        </w:rPr>
        <w:t xml:space="preserve"> </w:t>
      </w:r>
      <w:r w:rsidRPr="00E652FA">
        <w:t>me</w:t>
      </w:r>
      <w:r w:rsidRPr="00E652FA">
        <w:rPr>
          <w:spacing w:val="-6"/>
        </w:rPr>
        <w:t xml:space="preserve"> </w:t>
      </w:r>
      <w:r w:rsidRPr="00E652FA">
        <w:t>by</w:t>
      </w:r>
      <w:r w:rsidRPr="00E652FA">
        <w:rPr>
          <w:spacing w:val="-7"/>
        </w:rPr>
        <w:t xml:space="preserve"> </w:t>
      </w:r>
      <w:r w:rsidRPr="00E652FA">
        <w:t>the</w:t>
      </w:r>
      <w:r w:rsidRPr="00E652FA">
        <w:rPr>
          <w:spacing w:val="-7"/>
        </w:rPr>
        <w:t xml:space="preserve"> </w:t>
      </w:r>
      <w:r w:rsidRPr="00E652FA">
        <w:t>Debtor</w:t>
      </w:r>
      <w:r w:rsidRPr="00E652FA">
        <w:rPr>
          <w:spacing w:val="-6"/>
        </w:rPr>
        <w:t xml:space="preserve"> </w:t>
      </w:r>
      <w:r w:rsidRPr="00E652FA">
        <w:t>or</w:t>
      </w:r>
      <w:r w:rsidRPr="00E652FA">
        <w:rPr>
          <w:spacing w:val="-6"/>
        </w:rPr>
        <w:t xml:space="preserve"> </w:t>
      </w:r>
      <w:r w:rsidRPr="00E652FA">
        <w:t>its professionals.</w:t>
      </w:r>
      <w:r w:rsidRPr="00E652FA">
        <w:rPr>
          <w:spacing w:val="40"/>
        </w:rPr>
        <w:t xml:space="preserve"> </w:t>
      </w:r>
      <w:r w:rsidRPr="00E652FA">
        <w:t>I</w:t>
      </w:r>
      <w:r w:rsidRPr="00E652FA">
        <w:rPr>
          <w:spacing w:val="-2"/>
        </w:rPr>
        <w:t xml:space="preserve"> </w:t>
      </w:r>
      <w:r w:rsidRPr="00E652FA">
        <w:t>am</w:t>
      </w:r>
      <w:r w:rsidRPr="00E652FA">
        <w:rPr>
          <w:spacing w:val="-2"/>
        </w:rPr>
        <w:t xml:space="preserve"> </w:t>
      </w:r>
      <w:r w:rsidRPr="00E652FA">
        <w:t>authorized</w:t>
      </w:r>
      <w:r w:rsidRPr="00E652FA">
        <w:rPr>
          <w:spacing w:val="-2"/>
        </w:rPr>
        <w:t xml:space="preserve"> </w:t>
      </w:r>
      <w:r w:rsidRPr="00E652FA">
        <w:t>to</w:t>
      </w:r>
      <w:r w:rsidRPr="00E652FA">
        <w:rPr>
          <w:spacing w:val="-2"/>
        </w:rPr>
        <w:t xml:space="preserve"> </w:t>
      </w:r>
      <w:r w:rsidRPr="00E652FA">
        <w:t>submit</w:t>
      </w:r>
      <w:r w:rsidRPr="00E652FA">
        <w:rPr>
          <w:spacing w:val="-2"/>
        </w:rPr>
        <w:t xml:space="preserve"> </w:t>
      </w:r>
      <w:r w:rsidRPr="00E652FA">
        <w:t>this</w:t>
      </w:r>
      <w:r w:rsidRPr="00E652FA">
        <w:rPr>
          <w:spacing w:val="-2"/>
        </w:rPr>
        <w:t xml:space="preserve"> </w:t>
      </w:r>
      <w:r w:rsidRPr="00E652FA">
        <w:t>Declaration</w:t>
      </w:r>
      <w:r w:rsidRPr="00E652FA">
        <w:rPr>
          <w:spacing w:val="-2"/>
        </w:rPr>
        <w:t xml:space="preserve"> </w:t>
      </w:r>
      <w:r w:rsidRPr="00E652FA">
        <w:t>on</w:t>
      </w:r>
      <w:r w:rsidRPr="00E652FA">
        <w:rPr>
          <w:spacing w:val="-4"/>
        </w:rPr>
        <w:t xml:space="preserve"> </w:t>
      </w:r>
      <w:r w:rsidRPr="00E652FA">
        <w:t>behalf</w:t>
      </w:r>
      <w:r w:rsidRPr="00E652FA">
        <w:rPr>
          <w:spacing w:val="-2"/>
        </w:rPr>
        <w:t xml:space="preserve"> </w:t>
      </w:r>
      <w:r w:rsidRPr="00E652FA">
        <w:t>of</w:t>
      </w:r>
      <w:r w:rsidRPr="00E652FA">
        <w:rPr>
          <w:spacing w:val="-2"/>
        </w:rPr>
        <w:t xml:space="preserve"> </w:t>
      </w:r>
      <w:r w:rsidRPr="00E652FA">
        <w:t>the</w:t>
      </w:r>
      <w:r w:rsidRPr="00E652FA">
        <w:rPr>
          <w:spacing w:val="-3"/>
        </w:rPr>
        <w:t xml:space="preserve"> </w:t>
      </w:r>
      <w:r w:rsidRPr="00E652FA">
        <w:t>Debtor,</w:t>
      </w:r>
      <w:r w:rsidRPr="00E652FA">
        <w:rPr>
          <w:spacing w:val="-2"/>
        </w:rPr>
        <w:t xml:space="preserve"> </w:t>
      </w:r>
      <w:r w:rsidRPr="00E652FA">
        <w:t>and</w:t>
      </w:r>
      <w:r w:rsidRPr="00E652FA">
        <w:rPr>
          <w:spacing w:val="-2"/>
        </w:rPr>
        <w:t xml:space="preserve"> </w:t>
      </w:r>
      <w:r w:rsidRPr="00E652FA">
        <w:t>if</w:t>
      </w:r>
      <w:r w:rsidRPr="00E652FA">
        <w:rPr>
          <w:spacing w:val="-2"/>
        </w:rPr>
        <w:t xml:space="preserve"> </w:t>
      </w:r>
      <w:r w:rsidRPr="00E652FA">
        <w:t>called</w:t>
      </w:r>
      <w:r w:rsidRPr="00E652FA">
        <w:rPr>
          <w:spacing w:val="-2"/>
        </w:rPr>
        <w:t xml:space="preserve"> </w:t>
      </w:r>
      <w:r w:rsidRPr="00E652FA">
        <w:t>to testify, I could and would testify competently to the facts set forth herein.</w:t>
      </w:r>
      <w:bookmarkStart w:id="2" w:name="3._On_August_9,_2023,_the_Court_entered_"/>
      <w:bookmarkEnd w:id="2"/>
    </w:p>
    <w:p w14:paraId="59491620" w14:textId="77777777" w:rsidR="00E652FA" w:rsidRPr="00E652FA" w:rsidRDefault="00E652FA" w:rsidP="00E652FA">
      <w:pPr>
        <w:pStyle w:val="ListParagraph"/>
        <w:rPr>
          <w:sz w:val="24"/>
          <w:szCs w:val="24"/>
        </w:rPr>
      </w:pPr>
    </w:p>
    <w:p w14:paraId="25B446DC" w14:textId="2F93EA20" w:rsidR="007B07E7" w:rsidRPr="007B07E7" w:rsidRDefault="00E652FA" w:rsidP="00462A66">
      <w:pPr>
        <w:pStyle w:val="BodyText"/>
        <w:numPr>
          <w:ilvl w:val="0"/>
          <w:numId w:val="1"/>
        </w:numPr>
        <w:ind w:left="360"/>
        <w:jc w:val="both"/>
      </w:pPr>
      <w:r w:rsidRPr="00E652FA">
        <w:t>On</w:t>
      </w:r>
      <w:r w:rsidR="007E4A65">
        <w:rPr>
          <w:spacing w:val="11"/>
        </w:rPr>
        <w:t xml:space="preserve"> </w:t>
      </w:r>
      <w:sdt>
        <w:sdtPr>
          <w:rPr>
            <w:spacing w:val="11"/>
          </w:rPr>
          <w:id w:val="-311955145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4A65" w:rsidRPr="002F20F7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E652FA">
        <w:t>,</w:t>
      </w:r>
      <w:r w:rsidRPr="00E652FA">
        <w:rPr>
          <w:spacing w:val="14"/>
        </w:rPr>
        <w:t xml:space="preserve"> </w:t>
      </w:r>
      <w:r w:rsidRPr="00E652FA">
        <w:t>the</w:t>
      </w:r>
      <w:r w:rsidRPr="00E652FA">
        <w:rPr>
          <w:spacing w:val="12"/>
        </w:rPr>
        <w:t xml:space="preserve"> </w:t>
      </w:r>
      <w:r w:rsidRPr="00E652FA">
        <w:t>Court</w:t>
      </w:r>
      <w:r w:rsidRPr="00E652FA">
        <w:rPr>
          <w:spacing w:val="15"/>
        </w:rPr>
        <w:t xml:space="preserve"> </w:t>
      </w:r>
      <w:r w:rsidRPr="00E652FA">
        <w:t>entered</w:t>
      </w:r>
      <w:r w:rsidRPr="00E652FA">
        <w:rPr>
          <w:spacing w:val="14"/>
        </w:rPr>
        <w:t xml:space="preserve"> </w:t>
      </w:r>
      <w:r w:rsidRPr="00E652FA">
        <w:t>the</w:t>
      </w:r>
      <w:r w:rsidRPr="00E652FA">
        <w:rPr>
          <w:spacing w:val="14"/>
        </w:rPr>
        <w:t xml:space="preserve"> </w:t>
      </w:r>
      <w:r w:rsidRPr="00E652FA">
        <w:t>Order</w:t>
      </w:r>
      <w:r w:rsidRPr="00E652FA">
        <w:rPr>
          <w:spacing w:val="14"/>
        </w:rPr>
        <w:t xml:space="preserve"> </w:t>
      </w:r>
      <w:r w:rsidRPr="00E652FA">
        <w:t>Scheduling</w:t>
      </w:r>
      <w:r w:rsidRPr="00E652FA">
        <w:rPr>
          <w:spacing w:val="14"/>
        </w:rPr>
        <w:t xml:space="preserve"> </w:t>
      </w:r>
      <w:r w:rsidRPr="00E652FA">
        <w:t>Hearing</w:t>
      </w:r>
      <w:r w:rsidRPr="00E652FA">
        <w:rPr>
          <w:spacing w:val="14"/>
        </w:rPr>
        <w:t xml:space="preserve"> </w:t>
      </w:r>
      <w:r w:rsidRPr="00E652FA">
        <w:t>to</w:t>
      </w:r>
      <w:r w:rsidRPr="00E652FA">
        <w:rPr>
          <w:spacing w:val="14"/>
        </w:rPr>
        <w:t xml:space="preserve"> </w:t>
      </w:r>
      <w:r w:rsidRPr="00E652FA">
        <w:rPr>
          <w:spacing w:val="-2"/>
        </w:rPr>
        <w:t>Consider</w:t>
      </w:r>
      <w:r w:rsidRPr="00E652FA">
        <w:t xml:space="preserve"> Confirmation of the Plan and Fixing Deadlines for Voting and Objections</w:t>
      </w:r>
      <w:r w:rsidR="007B07E7">
        <w:t>, ECF No.___</w:t>
      </w:r>
      <w:r w:rsidRPr="00E652FA">
        <w:t xml:space="preserve">, which, among other things: (a) set the Confirmation Hearing for </w:t>
      </w:r>
      <w:sdt>
        <w:sdtPr>
          <w:id w:val="250081179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4A65" w:rsidRPr="002F20F7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E652FA">
        <w:t xml:space="preserve"> at </w:t>
      </w:r>
      <w:r w:rsidR="007B07E7">
        <w:t>___ __</w:t>
      </w:r>
      <w:r w:rsidRPr="00E652FA">
        <w:t xml:space="preserve">.m. (Central Time); (b) set </w:t>
      </w:r>
      <w:sdt>
        <w:sdtPr>
          <w:id w:val="-1271853326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4A65" w:rsidRPr="002F20F7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7B07E7">
        <w:t xml:space="preserve"> as </w:t>
      </w:r>
      <w:r w:rsidRPr="00E652FA">
        <w:t xml:space="preserve">the deadline to object to the Plan; and (c) set </w:t>
      </w:r>
      <w:sdt>
        <w:sdtPr>
          <w:id w:val="207847094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4A65" w:rsidRPr="002F20F7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7B07E7">
        <w:t xml:space="preserve"> as </w:t>
      </w:r>
      <w:r w:rsidRPr="00E652FA">
        <w:t>the deadline</w:t>
      </w:r>
      <w:r w:rsidRPr="00E652FA">
        <w:rPr>
          <w:spacing w:val="3"/>
        </w:rPr>
        <w:t xml:space="preserve"> </w:t>
      </w:r>
      <w:r w:rsidRPr="00E652FA">
        <w:t>for</w:t>
      </w:r>
      <w:r w:rsidRPr="00E652FA">
        <w:rPr>
          <w:spacing w:val="5"/>
        </w:rPr>
        <w:t xml:space="preserve"> </w:t>
      </w:r>
      <w:r w:rsidRPr="00E652FA">
        <w:t>filing</w:t>
      </w:r>
      <w:r w:rsidRPr="00E652FA">
        <w:rPr>
          <w:spacing w:val="6"/>
        </w:rPr>
        <w:t xml:space="preserve"> </w:t>
      </w:r>
      <w:r w:rsidRPr="00E652FA">
        <w:t>ballots</w:t>
      </w:r>
      <w:r w:rsidRPr="00E652FA">
        <w:rPr>
          <w:spacing w:val="5"/>
        </w:rPr>
        <w:t xml:space="preserve"> </w:t>
      </w:r>
      <w:r w:rsidRPr="00E652FA">
        <w:t>accepting</w:t>
      </w:r>
      <w:r w:rsidRPr="00E652FA">
        <w:rPr>
          <w:spacing w:val="6"/>
        </w:rPr>
        <w:t xml:space="preserve"> </w:t>
      </w:r>
      <w:r w:rsidRPr="00E652FA">
        <w:t>or</w:t>
      </w:r>
      <w:r w:rsidRPr="00E652FA">
        <w:rPr>
          <w:spacing w:val="6"/>
        </w:rPr>
        <w:t xml:space="preserve"> </w:t>
      </w:r>
      <w:r w:rsidRPr="00E652FA">
        <w:t>rejecting</w:t>
      </w:r>
      <w:r w:rsidRPr="00E652FA">
        <w:rPr>
          <w:spacing w:val="6"/>
        </w:rPr>
        <w:t xml:space="preserve"> </w:t>
      </w:r>
      <w:r w:rsidRPr="00E652FA">
        <w:t>the</w:t>
      </w:r>
      <w:r w:rsidRPr="00E652FA">
        <w:rPr>
          <w:spacing w:val="6"/>
        </w:rPr>
        <w:t xml:space="preserve"> </w:t>
      </w:r>
      <w:r w:rsidRPr="00E652FA">
        <w:t>Plan</w:t>
      </w:r>
      <w:r w:rsidRPr="00E652FA">
        <w:rPr>
          <w:spacing w:val="6"/>
        </w:rPr>
        <w:t xml:space="preserve"> </w:t>
      </w:r>
      <w:r w:rsidRPr="00E652FA">
        <w:t>(the</w:t>
      </w:r>
      <w:r w:rsidRPr="00E652FA">
        <w:rPr>
          <w:spacing w:val="6"/>
        </w:rPr>
        <w:t xml:space="preserve"> </w:t>
      </w:r>
      <w:r w:rsidRPr="00E652FA">
        <w:rPr>
          <w:spacing w:val="-2"/>
        </w:rPr>
        <w:t>“</w:t>
      </w:r>
      <w:r w:rsidRPr="007B07E7">
        <w:rPr>
          <w:i/>
          <w:iCs/>
          <w:spacing w:val="-2"/>
        </w:rPr>
        <w:t>Confirmation</w:t>
      </w:r>
      <w:r w:rsidR="00462A66" w:rsidRPr="007B07E7">
        <w:rPr>
          <w:i/>
          <w:iCs/>
        </w:rPr>
        <w:t xml:space="preserve"> </w:t>
      </w:r>
      <w:r w:rsidRPr="007B07E7">
        <w:rPr>
          <w:i/>
          <w:iCs/>
        </w:rPr>
        <w:t>Hearing</w:t>
      </w:r>
      <w:r w:rsidRPr="007B07E7">
        <w:rPr>
          <w:i/>
          <w:iCs/>
          <w:spacing w:val="68"/>
        </w:rPr>
        <w:t xml:space="preserve"> </w:t>
      </w:r>
      <w:r w:rsidRPr="007B07E7">
        <w:rPr>
          <w:i/>
          <w:iCs/>
          <w:spacing w:val="-2"/>
        </w:rPr>
        <w:t>Notice</w:t>
      </w:r>
      <w:r w:rsidRPr="00462A66">
        <w:rPr>
          <w:spacing w:val="-2"/>
        </w:rPr>
        <w:t>”)</w:t>
      </w:r>
      <w:r w:rsidR="007B07E7">
        <w:rPr>
          <w:spacing w:val="-2"/>
        </w:rPr>
        <w:t>.</w:t>
      </w:r>
    </w:p>
    <w:p w14:paraId="100F25D7" w14:textId="77777777" w:rsidR="007B07E7" w:rsidRDefault="007B07E7" w:rsidP="007B07E7">
      <w:pPr>
        <w:pStyle w:val="ListParagraph"/>
      </w:pPr>
    </w:p>
    <w:p w14:paraId="15831C4E" w14:textId="24FC406C" w:rsidR="00462A66" w:rsidRPr="007B07E7" w:rsidRDefault="00E652FA" w:rsidP="00462A66">
      <w:pPr>
        <w:pStyle w:val="BodyText"/>
        <w:numPr>
          <w:ilvl w:val="0"/>
          <w:numId w:val="1"/>
        </w:numPr>
        <w:ind w:left="360"/>
        <w:jc w:val="both"/>
        <w:rPr>
          <w:spacing w:val="-2"/>
          <w:kern w:val="24"/>
          <w:position w:val="-2"/>
        </w:rPr>
      </w:pPr>
      <w:r w:rsidRPr="007B07E7">
        <w:rPr>
          <w:spacing w:val="-2"/>
          <w:kern w:val="24"/>
          <w:position w:val="-2"/>
        </w:rPr>
        <w:t xml:space="preserve">On behalf of the Debtor, </w:t>
      </w:r>
      <w:r w:rsidR="007B07E7" w:rsidRPr="007B07E7">
        <w:rPr>
          <w:spacing w:val="-2"/>
          <w:kern w:val="24"/>
          <w:position w:val="-2"/>
        </w:rPr>
        <w:t xml:space="preserve">on </w:t>
      </w:r>
      <w:sdt>
        <w:sdtPr>
          <w:rPr>
            <w:spacing w:val="-2"/>
            <w:kern w:val="24"/>
            <w:position w:val="-2"/>
          </w:rPr>
          <w:id w:val="1856773045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4A65" w:rsidRPr="002F20F7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7E4A65">
        <w:rPr>
          <w:spacing w:val="-2"/>
          <w:kern w:val="24"/>
          <w:position w:val="-2"/>
        </w:rPr>
        <w:t xml:space="preserve"> </w:t>
      </w:r>
      <w:r w:rsidRPr="007B07E7">
        <w:rPr>
          <w:spacing w:val="-2"/>
          <w:kern w:val="24"/>
          <w:position w:val="-2"/>
        </w:rPr>
        <w:t>my law firm promptly served the Plan and</w:t>
      </w:r>
      <w:r w:rsidR="00462A66" w:rsidRPr="007B07E7">
        <w:rPr>
          <w:spacing w:val="-2"/>
          <w:kern w:val="24"/>
          <w:position w:val="-2"/>
        </w:rPr>
        <w:t xml:space="preserve"> </w:t>
      </w:r>
      <w:r w:rsidRPr="007B07E7">
        <w:rPr>
          <w:spacing w:val="-2"/>
          <w:kern w:val="24"/>
          <w:position w:val="-2"/>
        </w:rPr>
        <w:t xml:space="preserve">Confirmation Hearing Notice on all creditors and other parties in interest as required in the Confirmation Hearing Notice and as reflected in the proof of service located at </w:t>
      </w:r>
      <w:r w:rsidR="007B07E7" w:rsidRPr="007B07E7">
        <w:rPr>
          <w:spacing w:val="-2"/>
          <w:kern w:val="24"/>
          <w:position w:val="-2"/>
        </w:rPr>
        <w:t>ECF No. ____.</w:t>
      </w:r>
    </w:p>
    <w:p w14:paraId="6DFCDB37" w14:textId="77777777" w:rsidR="00462A66" w:rsidRDefault="00462A66" w:rsidP="007B07E7">
      <w:bookmarkStart w:id="3" w:name="4._The_Court_subsequently_entered_its_Ag"/>
      <w:bookmarkEnd w:id="3"/>
    </w:p>
    <w:p w14:paraId="480E0564" w14:textId="286ECE34" w:rsidR="00E652FA" w:rsidRDefault="00E652FA" w:rsidP="00462A66">
      <w:pPr>
        <w:pStyle w:val="BodyText"/>
        <w:numPr>
          <w:ilvl w:val="0"/>
          <w:numId w:val="1"/>
        </w:numPr>
        <w:ind w:left="360"/>
        <w:jc w:val="both"/>
      </w:pPr>
      <w:bookmarkStart w:id="4" w:name="5._I_declare_under_penalty_of_perjury_th"/>
      <w:bookmarkEnd w:id="4"/>
      <w:r>
        <w:t>I</w:t>
      </w:r>
      <w:r w:rsidRPr="00462A66">
        <w:rPr>
          <w:spacing w:val="-1"/>
        </w:rPr>
        <w:t xml:space="preserve"> </w:t>
      </w:r>
      <w:r>
        <w:t>declare</w:t>
      </w:r>
      <w:r w:rsidRPr="00462A66">
        <w:rPr>
          <w:spacing w:val="-1"/>
        </w:rPr>
        <w:t xml:space="preserve"> </w:t>
      </w:r>
      <w:r>
        <w:t>under</w:t>
      </w:r>
      <w:r w:rsidRPr="00462A66">
        <w:rPr>
          <w:spacing w:val="-2"/>
        </w:rPr>
        <w:t xml:space="preserve"> </w:t>
      </w:r>
      <w:r>
        <w:t>penalty</w:t>
      </w:r>
      <w:r w:rsidRPr="00462A66">
        <w:rPr>
          <w:spacing w:val="-2"/>
        </w:rPr>
        <w:t xml:space="preserve"> </w:t>
      </w:r>
      <w:r>
        <w:t>of</w:t>
      </w:r>
      <w:r w:rsidRPr="00462A66">
        <w:rPr>
          <w:spacing w:val="-1"/>
        </w:rPr>
        <w:t xml:space="preserve"> </w:t>
      </w:r>
      <w:r>
        <w:t>perjury</w:t>
      </w:r>
      <w:r w:rsidRPr="00462A66">
        <w:rPr>
          <w:spacing w:val="-1"/>
        </w:rPr>
        <w:t xml:space="preserve"> </w:t>
      </w:r>
      <w:r>
        <w:t>that</w:t>
      </w:r>
      <w:r w:rsidRPr="00462A66">
        <w:rPr>
          <w:spacing w:val="-1"/>
        </w:rPr>
        <w:t xml:space="preserve"> </w:t>
      </w:r>
      <w:r>
        <w:t>the</w:t>
      </w:r>
      <w:r w:rsidRPr="00462A66">
        <w:rPr>
          <w:spacing w:val="-2"/>
        </w:rPr>
        <w:t xml:space="preserve"> </w:t>
      </w:r>
      <w:r>
        <w:t>foregoing</w:t>
      </w:r>
      <w:r w:rsidRPr="00462A66">
        <w:rPr>
          <w:spacing w:val="-1"/>
        </w:rPr>
        <w:t xml:space="preserve"> </w:t>
      </w:r>
      <w:r>
        <w:t>is</w:t>
      </w:r>
      <w:r w:rsidRPr="00462A66">
        <w:rPr>
          <w:spacing w:val="-1"/>
        </w:rPr>
        <w:t xml:space="preserve"> </w:t>
      </w:r>
      <w:r>
        <w:t>true</w:t>
      </w:r>
      <w:r w:rsidRPr="00462A66">
        <w:rPr>
          <w:spacing w:val="-1"/>
        </w:rPr>
        <w:t xml:space="preserve"> </w:t>
      </w:r>
      <w:r>
        <w:t>and</w:t>
      </w:r>
      <w:r w:rsidRPr="00462A66">
        <w:rPr>
          <w:spacing w:val="-1"/>
        </w:rPr>
        <w:t xml:space="preserve"> </w:t>
      </w:r>
      <w:r w:rsidRPr="00462A66">
        <w:rPr>
          <w:spacing w:val="-2"/>
        </w:rPr>
        <w:t>correct.</w:t>
      </w:r>
    </w:p>
    <w:p w14:paraId="3E1FA8DD" w14:textId="77777777" w:rsidR="00E652FA" w:rsidRDefault="00E652FA" w:rsidP="00462A66">
      <w:pPr>
        <w:pStyle w:val="BodyText"/>
        <w:ind w:left="900"/>
      </w:pPr>
    </w:p>
    <w:p w14:paraId="48753FF5" w14:textId="1178A45F" w:rsidR="00E652FA" w:rsidRPr="008B6648" w:rsidRDefault="00E652FA" w:rsidP="008B6648">
      <w:pPr>
        <w:pStyle w:val="ListParagraph"/>
        <w:tabs>
          <w:tab w:val="left" w:pos="4319"/>
          <w:tab w:val="left" w:pos="7199"/>
        </w:tabs>
        <w:ind w:left="900" w:right="2138"/>
        <w:rPr>
          <w:i/>
          <w:sz w:val="24"/>
        </w:rPr>
      </w:pPr>
      <w:r w:rsidRPr="00E652FA">
        <w:rPr>
          <w:sz w:val="24"/>
        </w:rPr>
        <w:t>Dated:</w:t>
      </w:r>
      <w:r w:rsidRPr="00E652FA">
        <w:rPr>
          <w:spacing w:val="58"/>
          <w:sz w:val="24"/>
        </w:rPr>
        <w:t xml:space="preserve"> </w:t>
      </w:r>
      <w:sdt>
        <w:sdtPr>
          <w:rPr>
            <w:spacing w:val="58"/>
            <w:sz w:val="24"/>
          </w:rPr>
          <w:id w:val="-427506591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4A65" w:rsidRPr="002F20F7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E652FA">
        <w:rPr>
          <w:sz w:val="24"/>
        </w:rPr>
        <w:tab/>
      </w:r>
      <w:r w:rsidRPr="00E652FA">
        <w:rPr>
          <w:i/>
          <w:sz w:val="24"/>
          <w:u w:val="single"/>
        </w:rPr>
        <w:t>/s/</w:t>
      </w:r>
      <w:r w:rsidRPr="00E652FA">
        <w:rPr>
          <w:i/>
          <w:spacing w:val="-3"/>
          <w:sz w:val="24"/>
          <w:u w:val="single"/>
        </w:rPr>
        <w:t xml:space="preserve"> </w:t>
      </w:r>
      <w:r w:rsidRPr="00E652FA">
        <w:rPr>
          <w:i/>
          <w:sz w:val="24"/>
          <w:u w:val="single"/>
        </w:rPr>
        <w:tab/>
      </w:r>
      <w:r w:rsidR="00462A66">
        <w:tab/>
      </w:r>
    </w:p>
    <w:p w14:paraId="08A2CAD8" w14:textId="13E1AC85" w:rsidR="0096600E" w:rsidRPr="00E652FA" w:rsidRDefault="00462A66" w:rsidP="00481D1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Attorney in Charge for Debt</w:t>
      </w:r>
      <w:r w:rsidR="00481D12">
        <w:t>or</w:t>
      </w:r>
    </w:p>
    <w:sectPr w:rsidR="0096600E" w:rsidRPr="00E652FA" w:rsidSect="00786B01">
      <w:headerReference w:type="default" r:id="rId7"/>
      <w:footerReference w:type="default" r:id="rId8"/>
      <w:pgSz w:w="12240" w:h="15840"/>
      <w:pgMar w:top="720" w:right="1440" w:bottom="720" w:left="1440" w:header="1440" w:footer="11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F519" w14:textId="77777777" w:rsidR="0027335E" w:rsidRDefault="0027335E" w:rsidP="0027335E">
      <w:r>
        <w:separator/>
      </w:r>
    </w:p>
  </w:endnote>
  <w:endnote w:type="continuationSeparator" w:id="0">
    <w:p w14:paraId="25099BA0" w14:textId="77777777" w:rsidR="0027335E" w:rsidRDefault="0027335E" w:rsidP="0027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C58B" w14:textId="36743B6B" w:rsidR="00E063DE" w:rsidRPr="00E063DE" w:rsidRDefault="00E063DE" w:rsidP="00E063DE">
    <w:pPr>
      <w:pStyle w:val="Footer"/>
      <w:jc w:val="right"/>
      <w:rPr>
        <w:sz w:val="20"/>
        <w:szCs w:val="20"/>
      </w:rPr>
    </w:pPr>
    <w:r w:rsidRPr="00E063DE">
      <w:rPr>
        <w:sz w:val="20"/>
        <w:szCs w:val="20"/>
      </w:rPr>
      <w:t>Last revised May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BDE3" w14:textId="77777777" w:rsidR="0027335E" w:rsidRDefault="0027335E" w:rsidP="0027335E">
      <w:r>
        <w:separator/>
      </w:r>
    </w:p>
  </w:footnote>
  <w:footnote w:type="continuationSeparator" w:id="0">
    <w:p w14:paraId="20A8CB26" w14:textId="77777777" w:rsidR="0027335E" w:rsidRDefault="0027335E" w:rsidP="0027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F43A" w14:textId="77777777" w:rsidR="0027335E" w:rsidRDefault="0027335E" w:rsidP="0027335E">
    <w:pPr>
      <w:pStyle w:val="Header"/>
    </w:pPr>
  </w:p>
  <w:p w14:paraId="562C90BC" w14:textId="59E0E4AF" w:rsidR="0027335E" w:rsidRPr="00E261A6" w:rsidRDefault="0027335E" w:rsidP="0027335E">
    <w:pPr>
      <w:pStyle w:val="Header"/>
      <w:jc w:val="center"/>
      <w:rPr>
        <w:b/>
        <w:bCs/>
        <w:sz w:val="24"/>
        <w:szCs w:val="24"/>
      </w:rPr>
    </w:pPr>
    <w:r w:rsidRPr="00E261A6">
      <w:rPr>
        <w:b/>
        <w:bCs/>
        <w:sz w:val="24"/>
        <w:szCs w:val="24"/>
      </w:rPr>
      <w:t>Form</w:t>
    </w:r>
    <w:r w:rsidR="00E261A6">
      <w:rPr>
        <w:b/>
        <w:bCs/>
        <w:sz w:val="24"/>
        <w:szCs w:val="24"/>
      </w:rPr>
      <w:t xml:space="preserve"> No.</w:t>
    </w:r>
    <w:r w:rsidRPr="00E261A6">
      <w:rPr>
        <w:b/>
        <w:bCs/>
        <w:sz w:val="24"/>
        <w:szCs w:val="24"/>
      </w:rPr>
      <w:t xml:space="preserve"> 11-</w:t>
    </w:r>
    <w:r w:rsidR="00EC4E04" w:rsidRPr="00E261A6">
      <w:rPr>
        <w:b/>
        <w:bCs/>
        <w:sz w:val="24"/>
        <w:szCs w:val="24"/>
      </w:rPr>
      <w:t>10</w:t>
    </w:r>
    <w:r w:rsidR="00481D12" w:rsidRPr="00E261A6">
      <w:rPr>
        <w:b/>
        <w:bCs/>
        <w:sz w:val="24"/>
        <w:szCs w:val="24"/>
      </w:rPr>
      <w:t>2</w:t>
    </w:r>
  </w:p>
  <w:p w14:paraId="04E58FC4" w14:textId="77777777" w:rsidR="00016D4B" w:rsidRPr="0027335E" w:rsidRDefault="00016D4B" w:rsidP="0027335E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C5AFF"/>
    <w:multiLevelType w:val="hybridMultilevel"/>
    <w:tmpl w:val="7CB6CC5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962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FA"/>
    <w:rsid w:val="00013686"/>
    <w:rsid w:val="00016D4B"/>
    <w:rsid w:val="000C7200"/>
    <w:rsid w:val="00172A30"/>
    <w:rsid w:val="001C406A"/>
    <w:rsid w:val="0027335E"/>
    <w:rsid w:val="002B7E8A"/>
    <w:rsid w:val="00341CB2"/>
    <w:rsid w:val="00462A66"/>
    <w:rsid w:val="00481D12"/>
    <w:rsid w:val="00786B01"/>
    <w:rsid w:val="007B07E7"/>
    <w:rsid w:val="007E4A65"/>
    <w:rsid w:val="008B6648"/>
    <w:rsid w:val="0096600E"/>
    <w:rsid w:val="00B65674"/>
    <w:rsid w:val="00C86BB7"/>
    <w:rsid w:val="00DD215C"/>
    <w:rsid w:val="00E063DE"/>
    <w:rsid w:val="00E261A6"/>
    <w:rsid w:val="00E652FA"/>
    <w:rsid w:val="00E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D4E0"/>
  <w15:chartTrackingRefBased/>
  <w15:docId w15:val="{A4E25643-B23B-4D7B-A580-C39A224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212529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FA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2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2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2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2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2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2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2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2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2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2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2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2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2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2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2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2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2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2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65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2FA"/>
    <w:rPr>
      <w:b/>
      <w:bCs w:val="0"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652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52FA"/>
    <w:rPr>
      <w:rFonts w:eastAsia="Times New Roman"/>
      <w:bCs w:val="0"/>
      <w:color w:val="auto"/>
    </w:rPr>
  </w:style>
  <w:style w:type="paragraph" w:customStyle="1" w:styleId="TableParagraph">
    <w:name w:val="Table Paragraph"/>
    <w:basedOn w:val="Normal"/>
    <w:uiPriority w:val="1"/>
    <w:qFormat/>
    <w:rsid w:val="00E652FA"/>
    <w:pPr>
      <w:spacing w:line="256" w:lineRule="exact"/>
    </w:pPr>
  </w:style>
  <w:style w:type="paragraph" w:styleId="Header">
    <w:name w:val="header"/>
    <w:basedOn w:val="Normal"/>
    <w:link w:val="HeaderChar"/>
    <w:uiPriority w:val="99"/>
    <w:unhideWhenUsed/>
    <w:rsid w:val="00273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35E"/>
    <w:rPr>
      <w:rFonts w:eastAsia="Times New Roman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3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35E"/>
    <w:rPr>
      <w:rFonts w:eastAsia="Times New Roman"/>
      <w:bCs w:val="0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E4A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7459-1021-498A-B703-F6371CBE08B6}"/>
      </w:docPartPr>
      <w:docPartBody>
        <w:p w:rsidR="00895039" w:rsidRDefault="00895039">
          <w:r w:rsidRPr="002F20F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39"/>
    <w:rsid w:val="008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03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1800</Characters>
  <Application>Microsoft Office Word</Application>
  <DocSecurity>0</DocSecurity>
  <Lines>225</Lines>
  <Paragraphs>106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12</cp:revision>
  <dcterms:created xsi:type="dcterms:W3CDTF">2024-02-28T19:41:00Z</dcterms:created>
  <dcterms:modified xsi:type="dcterms:W3CDTF">2024-05-01T14:59:00Z</dcterms:modified>
</cp:coreProperties>
</file>