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DAA7" w14:textId="4A964B00" w:rsidR="003C1297" w:rsidRPr="003C1297" w:rsidRDefault="003C1297" w:rsidP="003C12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1297">
        <w:rPr>
          <w:rFonts w:ascii="Times New Roman" w:hAnsi="Times New Roman" w:cs="Times New Roman"/>
          <w:b/>
          <w:bCs/>
          <w:sz w:val="28"/>
          <w:szCs w:val="28"/>
        </w:rPr>
        <w:t>APPENDIX “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C129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DA923E3" w14:textId="77777777" w:rsidR="003C1297" w:rsidRDefault="003C1297" w:rsidP="003C129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D2B8F8" w14:textId="77777777" w:rsidR="003C1297" w:rsidRPr="003A3570" w:rsidRDefault="003C1297" w:rsidP="003C1297">
      <w:pPr>
        <w:contextualSpacing/>
        <w:rPr>
          <w:rFonts w:ascii="Times New Roman" w:hAnsi="Times New Roman" w:cs="Times New Roman"/>
          <w:sz w:val="24"/>
          <w:szCs w:val="24"/>
        </w:rPr>
      </w:pP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8717C66" wp14:editId="54BE09CE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43600" cy="0"/>
                <wp:effectExtent l="19050" t="27305" r="19050" b="203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D7FA" id="Straight Connector 1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5pt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1B0EE587" w14:textId="77777777" w:rsidR="003C1297" w:rsidRPr="00862531" w:rsidRDefault="003C1297" w:rsidP="003C1297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United States District Court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        </w:t>
      </w:r>
      <w:proofErr w:type="gramStart"/>
      <w:r w:rsidRPr="00862531">
        <w:rPr>
          <w:rFonts w:ascii="Segoe UI Symbol" w:hAnsi="Segoe UI Symbol" w:cs="Segoe UI Symbol"/>
          <w:smallCaps/>
          <w:sz w:val="28"/>
          <w:szCs w:val="24"/>
        </w:rPr>
        <w:t>☆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ab/>
      </w:r>
      <w:proofErr w:type="gramEnd"/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Southern District of Texas</w:t>
      </w:r>
    </w:p>
    <w:p w14:paraId="258820F2" w14:textId="77777777" w:rsidR="003C1297" w:rsidRPr="00862531" w:rsidRDefault="003C1297" w:rsidP="003C1297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          </w:t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Houston Division</w:t>
      </w:r>
    </w:p>
    <w:p w14:paraId="7264A087" w14:textId="77777777" w:rsidR="003C1297" w:rsidRPr="00862531" w:rsidRDefault="003C1297" w:rsidP="003C1297">
      <w:pPr>
        <w:contextualSpacing/>
        <w:rPr>
          <w:rFonts w:ascii="Times New Roman" w:hAnsi="Times New Roman" w:cs="Times New Roman"/>
          <w:b/>
          <w:smallCaps/>
          <w:sz w:val="16"/>
          <w:szCs w:val="24"/>
        </w:rPr>
      </w:pPr>
    </w:p>
    <w:p w14:paraId="196F593A" w14:textId="77777777" w:rsidR="003C1297" w:rsidRPr="003A3570" w:rsidRDefault="003C1297" w:rsidP="003C1297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98AF8E2" wp14:editId="037AAFCD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5943600" cy="0"/>
                <wp:effectExtent l="19050" t="27305" r="19050" b="203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3E1A" id="Straight Connector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pt" to="46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5FBEB50C" w14:textId="77777777" w:rsidR="003C1297" w:rsidRPr="003C1297" w:rsidRDefault="003C1297" w:rsidP="003C1297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297">
        <w:rPr>
          <w:rFonts w:ascii="Times New Roman" w:hAnsi="Times New Roman" w:cs="Times New Roman"/>
          <w:b/>
          <w:bCs/>
          <w:sz w:val="28"/>
          <w:szCs w:val="28"/>
        </w:rPr>
        <w:t>ORDER</w:t>
      </w:r>
    </w:p>
    <w:p w14:paraId="4A0C11A8" w14:textId="77777777" w:rsidR="003C1297" w:rsidRPr="003C1297" w:rsidRDefault="003C1297" w:rsidP="003C1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1297">
        <w:rPr>
          <w:rFonts w:ascii="Times New Roman" w:hAnsi="Times New Roman" w:cs="Times New Roman"/>
          <w:sz w:val="24"/>
          <w:szCs w:val="24"/>
          <w:u w:val="single"/>
        </w:rPr>
        <w:t>Courtroom Etiquette</w:t>
      </w:r>
    </w:p>
    <w:p w14:paraId="4C0E2868" w14:textId="52E29053" w:rsidR="003C1297" w:rsidRDefault="003C1297" w:rsidP="009A3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People who appear in court must observe these and other conventions of courteous, orderly behavior.</w:t>
      </w:r>
    </w:p>
    <w:p w14:paraId="58C79532" w14:textId="77777777" w:rsidR="009A3486" w:rsidRPr="003C1297" w:rsidRDefault="009A3486" w:rsidP="009A3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0F778" w14:textId="4CE21418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Be punctual.</w:t>
      </w:r>
    </w:p>
    <w:p w14:paraId="1829C878" w14:textId="77777777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AA94D" w14:textId="045A65A6" w:rsid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Remain in attendance until excused. All persons sitting before the bar shall remain there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each session and return after each recess. Parties and counsel must remain in attendance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jury deliberations; absence waives the right to attend the return of the verdict.</w:t>
      </w:r>
    </w:p>
    <w:p w14:paraId="1AFA3C51" w14:textId="77777777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0DC1C5" w14:textId="296E291F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Dress with dignity.</w:t>
      </w:r>
    </w:p>
    <w:p w14:paraId="553F7842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DE677" w14:textId="0CE8ACF2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Address others only by their titles, if applicable, and/or surnames, including lawyers, witnesses,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and court personnel.</w:t>
      </w:r>
    </w:p>
    <w:p w14:paraId="2853DD49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76B7" w14:textId="7EF56C97" w:rsid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Unless instructed otherwise, stand when the Court speaks to you; stand when you speak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Court. Speak only to the Court, except for questioning witnesses and, in opening and closing,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addressing the jury. Do not argue with opposing counsel.</w:t>
      </w:r>
    </w:p>
    <w:p w14:paraId="6DEB2E10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92E3D" w14:textId="72530948" w:rsid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Avoid approaching the bench. Counsel should anticipate the necessity for rulings and discuss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them when the jury is not seated. When a bench conference is unavoidable, get permission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first.</w:t>
      </w:r>
    </w:p>
    <w:p w14:paraId="7697F787" w14:textId="77777777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D6992" w14:textId="630A07B9" w:rsid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Hand to the Case Manager</w:t>
      </w:r>
      <w:r w:rsidR="009A3486">
        <w:rPr>
          <w:rFonts w:ascii="Times New Roman" w:hAnsi="Times New Roman" w:cs="Times New Roman"/>
          <w:sz w:val="24"/>
          <w:szCs w:val="24"/>
        </w:rPr>
        <w:t xml:space="preserve"> or law clerk</w:t>
      </w:r>
      <w:r w:rsidRPr="003C1297">
        <w:rPr>
          <w:rFonts w:ascii="Times New Roman" w:hAnsi="Times New Roman" w:cs="Times New Roman"/>
          <w:sz w:val="24"/>
          <w:szCs w:val="24"/>
        </w:rPr>
        <w:t>, not the judge or reporter, all documents or items tendered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examination by the judge.</w:t>
      </w:r>
    </w:p>
    <w:p w14:paraId="7CBEDED2" w14:textId="77777777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17ED98" w14:textId="3B92AD56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Stand when the judge or jury enters or leaves the courtroom.</w:t>
      </w:r>
    </w:p>
    <w:p w14:paraId="0FEE0F90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12386" w14:textId="417711AE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 xml:space="preserve">Contact with the law clerks is </w:t>
      </w:r>
      <w:r w:rsidRPr="009A3486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proofErr w:type="spellStart"/>
      <w:r w:rsidRPr="009A3486">
        <w:rPr>
          <w:rFonts w:ascii="Times New Roman" w:hAnsi="Times New Roman" w:cs="Times New Roman"/>
          <w:i/>
          <w:iCs/>
          <w:sz w:val="24"/>
          <w:szCs w:val="24"/>
        </w:rPr>
        <w:t>parte</w:t>
      </w:r>
      <w:proofErr w:type="spellEnd"/>
      <w:r w:rsidRPr="003C1297">
        <w:rPr>
          <w:rFonts w:ascii="Times New Roman" w:hAnsi="Times New Roman" w:cs="Times New Roman"/>
          <w:sz w:val="24"/>
          <w:szCs w:val="24"/>
        </w:rPr>
        <w:t xml:space="preserve"> contact with the Court. Contact must only be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the Case Manager.</w:t>
      </w:r>
    </w:p>
    <w:p w14:paraId="0333B164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A280F" w14:textId="3AD7C880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3C12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Assist in the summoning of witnesses from outside the courtroom. Furnish the Case Manager,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marshal, and court reporter with a list of witnesses showing the order in which they are likely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to be called.</w:t>
      </w:r>
    </w:p>
    <w:p w14:paraId="746F1AF6" w14:textId="71290977" w:rsid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lastRenderedPageBreak/>
        <w:t>K.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Question witnesses while standing at the lectern unless instructed otherwise by the Court.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When it is necessary to question a witness about an exhibit, ask permission to approach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witness.</w:t>
      </w:r>
    </w:p>
    <w:p w14:paraId="48188630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4016E" w14:textId="61D51F24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Conduct no experiment or demonstration without permission.</w:t>
      </w:r>
    </w:p>
    <w:p w14:paraId="1BFFA128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DEAA2" w14:textId="6FE0BEAB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Do not participate in a trial as an attorney if you expect you may be called as a witness unless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given prior permission by the Court.</w:t>
      </w:r>
    </w:p>
    <w:p w14:paraId="0D51A055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BD083" w14:textId="38D638E6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Avoid disparaging remarks and acrimony toward counsel and discourage ill will 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litigants. Counsel must abstain from unnecessary references to opposing counsel, especially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peculiarities.</w:t>
      </w:r>
    </w:p>
    <w:p w14:paraId="51151167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AEDC3" w14:textId="0F808904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Make no side-bar remarks or speaking objections.</w:t>
      </w:r>
    </w:p>
    <w:p w14:paraId="10417182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29620" w14:textId="30498A0A" w:rsidR="003C1297" w:rsidRP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Counsel are responsible for advising their clients, witnesses, and associate counsel about proper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courtroom behavior and about pertinent rulings of the Court such as rulings on motions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297">
        <w:rPr>
          <w:rFonts w:ascii="Times New Roman" w:hAnsi="Times New Roman" w:cs="Times New Roman"/>
          <w:sz w:val="24"/>
          <w:szCs w:val="24"/>
        </w:rPr>
        <w:t>limine</w:t>
      </w:r>
      <w:proofErr w:type="spellEnd"/>
      <w:r w:rsidRPr="003C1297">
        <w:rPr>
          <w:rFonts w:ascii="Times New Roman" w:hAnsi="Times New Roman" w:cs="Times New Roman"/>
          <w:sz w:val="24"/>
          <w:szCs w:val="24"/>
        </w:rPr>
        <w:t>.</w:t>
      </w:r>
    </w:p>
    <w:p w14:paraId="2318D06C" w14:textId="77777777" w:rsidR="003C1297" w:rsidRDefault="003C1297" w:rsidP="003C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DCF6E" w14:textId="39AC53D4" w:rsidR="003C1297" w:rsidRDefault="003C1297" w:rsidP="003C12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1297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ab/>
      </w:r>
      <w:r w:rsidRPr="003C1297">
        <w:rPr>
          <w:rFonts w:ascii="Times New Roman" w:hAnsi="Times New Roman" w:cs="Times New Roman"/>
          <w:sz w:val="24"/>
          <w:szCs w:val="24"/>
        </w:rPr>
        <w:t>Request the use of easels, light boxes, and other equipment well in advance so that they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97">
        <w:rPr>
          <w:rFonts w:ascii="Times New Roman" w:hAnsi="Times New Roman" w:cs="Times New Roman"/>
          <w:sz w:val="24"/>
          <w:szCs w:val="24"/>
        </w:rPr>
        <w:t>be set up while the Court is not in session.</w:t>
      </w:r>
    </w:p>
    <w:p w14:paraId="150A620E" w14:textId="77777777" w:rsidR="003C1297" w:rsidRDefault="003C1297" w:rsidP="003C1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483C65C" w14:textId="398E6EAB" w:rsidR="003C1297" w:rsidRDefault="003C1297" w:rsidP="003C1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B6A30">
        <w:rPr>
          <w:rFonts w:ascii="Times New Roman" w:hAnsi="Times New Roman" w:cs="Times New Roman"/>
          <w:sz w:val="24"/>
          <w:szCs w:val="24"/>
        </w:rPr>
        <w:t xml:space="preserve">igned this </w:t>
      </w:r>
      <w:r w:rsidR="00804008">
        <w:rPr>
          <w:rFonts w:ascii="Times New Roman" w:hAnsi="Times New Roman" w:cs="Times New Roman"/>
          <w:sz w:val="24"/>
          <w:szCs w:val="24"/>
        </w:rPr>
        <w:t>31st</w:t>
      </w:r>
      <w:r w:rsidRPr="007B6A30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October</w:t>
      </w:r>
      <w:r w:rsidRPr="007B6A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6A3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B6A30">
        <w:rPr>
          <w:rFonts w:ascii="Times New Roman" w:hAnsi="Times New Roman" w:cs="Times New Roman"/>
          <w:sz w:val="24"/>
          <w:szCs w:val="24"/>
        </w:rPr>
        <w:t>.</w:t>
      </w:r>
    </w:p>
    <w:p w14:paraId="6E5D6F2B" w14:textId="77777777" w:rsidR="003C1297" w:rsidRPr="007B6A30" w:rsidRDefault="003C1297" w:rsidP="003C1297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17EA3DC" w14:textId="77777777" w:rsidR="003C1297" w:rsidRPr="007B6A30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  <w:r w:rsidRPr="007B6A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260DD4D" w14:textId="77777777" w:rsidR="003C1297" w:rsidRPr="007B6A30" w:rsidRDefault="003C1297" w:rsidP="003C1297">
      <w:pPr>
        <w:spacing w:line="240" w:lineRule="auto"/>
        <w:ind w:left="5130"/>
        <w:contextualSpacing/>
        <w:rPr>
          <w:rFonts w:ascii="Times New Roman" w:hAnsi="Times New Roman" w:cs="Times New Roman"/>
          <w:sz w:val="24"/>
          <w:szCs w:val="24"/>
        </w:rPr>
      </w:pPr>
      <w:r w:rsidRPr="007B6A30">
        <w:rPr>
          <w:rFonts w:ascii="Times New Roman" w:hAnsi="Times New Roman" w:cs="Times New Roman"/>
          <w:sz w:val="24"/>
          <w:szCs w:val="24"/>
        </w:rPr>
        <w:t>Andrew S. Hanen</w:t>
      </w:r>
    </w:p>
    <w:p w14:paraId="1916BD86" w14:textId="77777777" w:rsidR="003C1297" w:rsidRDefault="003C1297" w:rsidP="003C1297">
      <w:pPr>
        <w:spacing w:line="240" w:lineRule="auto"/>
        <w:ind w:left="5130"/>
        <w:contextualSpacing/>
        <w:rPr>
          <w:rFonts w:ascii="Times New Roman" w:hAnsi="Times New Roman" w:cs="Times New Roman"/>
          <w:sz w:val="24"/>
          <w:szCs w:val="24"/>
        </w:rPr>
      </w:pPr>
      <w:r w:rsidRPr="007B6A30">
        <w:rPr>
          <w:rFonts w:ascii="Times New Roman" w:hAnsi="Times New Roman" w:cs="Times New Roman"/>
          <w:sz w:val="24"/>
          <w:szCs w:val="24"/>
        </w:rPr>
        <w:t>United States District Judge</w:t>
      </w:r>
    </w:p>
    <w:p w14:paraId="7EFE4563" w14:textId="77777777" w:rsidR="003C1297" w:rsidRDefault="003C1297" w:rsidP="003C1297">
      <w:pPr>
        <w:ind w:left="5130"/>
        <w:contextualSpacing/>
        <w:rPr>
          <w:rFonts w:ascii="Times New Roman" w:hAnsi="Times New Roman" w:cs="Times New Roman"/>
          <w:sz w:val="24"/>
          <w:szCs w:val="24"/>
        </w:rPr>
      </w:pPr>
    </w:p>
    <w:sectPr w:rsidR="003C12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9FA9" w14:textId="77777777" w:rsidR="00AC1BF3" w:rsidRDefault="00AC1BF3" w:rsidP="00AC1BF3">
      <w:pPr>
        <w:spacing w:after="0" w:line="240" w:lineRule="auto"/>
      </w:pPr>
      <w:r>
        <w:separator/>
      </w:r>
    </w:p>
  </w:endnote>
  <w:endnote w:type="continuationSeparator" w:id="0">
    <w:p w14:paraId="115EEDE6" w14:textId="77777777" w:rsidR="00AC1BF3" w:rsidRDefault="00AC1BF3" w:rsidP="00AC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7F65" w14:textId="77777777" w:rsidR="00C8652D" w:rsidRDefault="00C8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6177" w14:textId="77777777" w:rsidR="00AC1BF3" w:rsidRDefault="00AC1BF3" w:rsidP="00AC1BF3">
      <w:pPr>
        <w:spacing w:after="0" w:line="240" w:lineRule="auto"/>
      </w:pPr>
      <w:r>
        <w:separator/>
      </w:r>
    </w:p>
  </w:footnote>
  <w:footnote w:type="continuationSeparator" w:id="0">
    <w:p w14:paraId="405702BC" w14:textId="77777777" w:rsidR="00AC1BF3" w:rsidRDefault="00AC1BF3" w:rsidP="00AC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F6336"/>
    <w:multiLevelType w:val="hybridMultilevel"/>
    <w:tmpl w:val="BC20CBC0"/>
    <w:lvl w:ilvl="0" w:tplc="3FE23B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6F5A4B46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34F77"/>
    <w:rsid w:val="000435FA"/>
    <w:rsid w:val="00094571"/>
    <w:rsid w:val="000A22CB"/>
    <w:rsid w:val="000C4D49"/>
    <w:rsid w:val="000D417F"/>
    <w:rsid w:val="000D6611"/>
    <w:rsid w:val="000D76CC"/>
    <w:rsid w:val="000E01E4"/>
    <w:rsid w:val="000F4A92"/>
    <w:rsid w:val="00107F93"/>
    <w:rsid w:val="00121AB0"/>
    <w:rsid w:val="00125E86"/>
    <w:rsid w:val="001661A7"/>
    <w:rsid w:val="0019234A"/>
    <w:rsid w:val="001A36F1"/>
    <w:rsid w:val="001C3FD8"/>
    <w:rsid w:val="001C77AE"/>
    <w:rsid w:val="001E240D"/>
    <w:rsid w:val="00216B23"/>
    <w:rsid w:val="00230041"/>
    <w:rsid w:val="00235204"/>
    <w:rsid w:val="00251E5C"/>
    <w:rsid w:val="002553D1"/>
    <w:rsid w:val="002572AC"/>
    <w:rsid w:val="00257B5D"/>
    <w:rsid w:val="00271409"/>
    <w:rsid w:val="00287BDE"/>
    <w:rsid w:val="00297E45"/>
    <w:rsid w:val="002A6DD6"/>
    <w:rsid w:val="002B1C89"/>
    <w:rsid w:val="002B622A"/>
    <w:rsid w:val="002C104A"/>
    <w:rsid w:val="002E48FD"/>
    <w:rsid w:val="0031798C"/>
    <w:rsid w:val="00317E7B"/>
    <w:rsid w:val="00392382"/>
    <w:rsid w:val="003A1C48"/>
    <w:rsid w:val="003A355B"/>
    <w:rsid w:val="003A3570"/>
    <w:rsid w:val="003A564A"/>
    <w:rsid w:val="003C1297"/>
    <w:rsid w:val="003C1D26"/>
    <w:rsid w:val="003F5DF7"/>
    <w:rsid w:val="00415083"/>
    <w:rsid w:val="00432A6C"/>
    <w:rsid w:val="00461E2B"/>
    <w:rsid w:val="005008DA"/>
    <w:rsid w:val="00506EF4"/>
    <w:rsid w:val="00514C58"/>
    <w:rsid w:val="005221A8"/>
    <w:rsid w:val="00546A5D"/>
    <w:rsid w:val="005534BC"/>
    <w:rsid w:val="0058633A"/>
    <w:rsid w:val="005A6721"/>
    <w:rsid w:val="005E639E"/>
    <w:rsid w:val="00601315"/>
    <w:rsid w:val="00601356"/>
    <w:rsid w:val="00613886"/>
    <w:rsid w:val="006438DF"/>
    <w:rsid w:val="00644BEA"/>
    <w:rsid w:val="0065634E"/>
    <w:rsid w:val="00664200"/>
    <w:rsid w:val="006761CB"/>
    <w:rsid w:val="006764BF"/>
    <w:rsid w:val="00677EAF"/>
    <w:rsid w:val="0068316C"/>
    <w:rsid w:val="006A327D"/>
    <w:rsid w:val="006B7258"/>
    <w:rsid w:val="00776007"/>
    <w:rsid w:val="00793D1B"/>
    <w:rsid w:val="007B6A30"/>
    <w:rsid w:val="007B7F36"/>
    <w:rsid w:val="007E1122"/>
    <w:rsid w:val="007E2D54"/>
    <w:rsid w:val="00804008"/>
    <w:rsid w:val="00826CB3"/>
    <w:rsid w:val="00827CE4"/>
    <w:rsid w:val="0083176C"/>
    <w:rsid w:val="00831B60"/>
    <w:rsid w:val="0084556B"/>
    <w:rsid w:val="008461CF"/>
    <w:rsid w:val="0086226C"/>
    <w:rsid w:val="00862531"/>
    <w:rsid w:val="008A0ECC"/>
    <w:rsid w:val="008E46E2"/>
    <w:rsid w:val="0096541D"/>
    <w:rsid w:val="009730AB"/>
    <w:rsid w:val="009A3486"/>
    <w:rsid w:val="009C4093"/>
    <w:rsid w:val="00A07295"/>
    <w:rsid w:val="00A253B2"/>
    <w:rsid w:val="00A4261A"/>
    <w:rsid w:val="00A42DC3"/>
    <w:rsid w:val="00A42EAE"/>
    <w:rsid w:val="00AC0A77"/>
    <w:rsid w:val="00AC1BF3"/>
    <w:rsid w:val="00AC62A8"/>
    <w:rsid w:val="00B0112F"/>
    <w:rsid w:val="00B74896"/>
    <w:rsid w:val="00B84532"/>
    <w:rsid w:val="00C0562C"/>
    <w:rsid w:val="00C2532A"/>
    <w:rsid w:val="00C460BE"/>
    <w:rsid w:val="00C8652D"/>
    <w:rsid w:val="00C92C4A"/>
    <w:rsid w:val="00CD4B63"/>
    <w:rsid w:val="00CD71DE"/>
    <w:rsid w:val="00D05241"/>
    <w:rsid w:val="00D147C8"/>
    <w:rsid w:val="00D26E13"/>
    <w:rsid w:val="00D62D20"/>
    <w:rsid w:val="00D6385C"/>
    <w:rsid w:val="00D679AC"/>
    <w:rsid w:val="00DB2954"/>
    <w:rsid w:val="00DB525A"/>
    <w:rsid w:val="00DC4400"/>
    <w:rsid w:val="00DC450A"/>
    <w:rsid w:val="00DD1807"/>
    <w:rsid w:val="00DD6EFD"/>
    <w:rsid w:val="00DF2846"/>
    <w:rsid w:val="00DF7A95"/>
    <w:rsid w:val="00E1400F"/>
    <w:rsid w:val="00E43159"/>
    <w:rsid w:val="00E5695E"/>
    <w:rsid w:val="00E66D7A"/>
    <w:rsid w:val="00E75C8D"/>
    <w:rsid w:val="00EC2023"/>
    <w:rsid w:val="00ED6021"/>
    <w:rsid w:val="00EE0FFD"/>
    <w:rsid w:val="00F02BE8"/>
    <w:rsid w:val="00F047B4"/>
    <w:rsid w:val="00F118AF"/>
    <w:rsid w:val="00F12B28"/>
    <w:rsid w:val="00F31299"/>
    <w:rsid w:val="00F902B3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F3"/>
  </w:style>
  <w:style w:type="paragraph" w:styleId="Footer">
    <w:name w:val="footer"/>
    <w:basedOn w:val="Normal"/>
    <w:link w:val="Foot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023C-299F-4CB7-AA38-60F361CE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2019-10-07T16:45:00Z</cp:lastPrinted>
  <dcterms:created xsi:type="dcterms:W3CDTF">2019-11-12T16:44:00Z</dcterms:created>
  <dcterms:modified xsi:type="dcterms:W3CDTF">2019-11-12T16:44:00Z</dcterms:modified>
</cp:coreProperties>
</file>