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51" w:rsidRDefault="00190351" w:rsidP="00190351">
      <w:pPr>
        <w:jc w:val="center"/>
        <w:rPr>
          <w:b/>
        </w:rPr>
      </w:pPr>
      <w:r>
        <w:rPr>
          <w:b/>
        </w:rPr>
        <w:t>UNITED STATES DISTRICT COURT</w:t>
      </w:r>
    </w:p>
    <w:p w:rsidR="00190351" w:rsidRDefault="00190351" w:rsidP="00190351">
      <w:pPr>
        <w:jc w:val="center"/>
        <w:rPr>
          <w:b/>
        </w:rPr>
      </w:pPr>
      <w:r>
        <w:rPr>
          <w:b/>
        </w:rPr>
        <w:t>SOUTHERN DISTRICT OF TEXAS</w:t>
      </w:r>
    </w:p>
    <w:p w:rsidR="00190351" w:rsidRDefault="00190351" w:rsidP="00190351">
      <w:pPr>
        <w:jc w:val="center"/>
        <w:rPr>
          <w:b/>
        </w:rPr>
      </w:pPr>
      <w:r>
        <w:rPr>
          <w:b/>
        </w:rPr>
        <w:t>LAREDO DIVISION</w:t>
      </w:r>
    </w:p>
    <w:p w:rsidR="00190351" w:rsidRDefault="00190351" w:rsidP="00190351">
      <w:pPr>
        <w:jc w:val="center"/>
        <w:rPr>
          <w:b/>
        </w:rPr>
      </w:pPr>
    </w:p>
    <w:p w:rsidR="00190351" w:rsidRDefault="000923F8" w:rsidP="00190351">
      <w:pPr>
        <w:tabs>
          <w:tab w:val="center" w:pos="4680"/>
        </w:tabs>
        <w:rPr>
          <w:b/>
        </w:rPr>
      </w:pPr>
      <w:r>
        <w:rPr>
          <w:b/>
        </w:rPr>
        <w:t>___________________</w:t>
      </w:r>
      <w:r w:rsidR="00190351">
        <w:rPr>
          <w:b/>
        </w:rPr>
        <w:t>,</w:t>
      </w:r>
      <w:r w:rsidR="00190351">
        <w:rPr>
          <w:b/>
        </w:rPr>
        <w:tab/>
        <w:t>§</w:t>
      </w:r>
    </w:p>
    <w:p w:rsidR="00190351" w:rsidRDefault="00190351" w:rsidP="00190351">
      <w:pPr>
        <w:tabs>
          <w:tab w:val="center" w:pos="4680"/>
        </w:tabs>
        <w:rPr>
          <w:b/>
        </w:rPr>
      </w:pPr>
      <w:r>
        <w:rPr>
          <w:b/>
        </w:rPr>
        <w:tab/>
        <w:t>§</w:t>
      </w:r>
    </w:p>
    <w:p w:rsidR="00190351" w:rsidRDefault="00190351" w:rsidP="00190351">
      <w:pPr>
        <w:tabs>
          <w:tab w:val="center" w:pos="4680"/>
        </w:tabs>
        <w:ind w:firstLine="720"/>
        <w:rPr>
          <w:b/>
        </w:rPr>
      </w:pPr>
      <w:r>
        <w:rPr>
          <w:b/>
        </w:rPr>
        <w:t>Plaintiff,</w:t>
      </w:r>
      <w:r>
        <w:rPr>
          <w:b/>
        </w:rPr>
        <w:tab/>
        <w:t>§</w:t>
      </w:r>
    </w:p>
    <w:p w:rsidR="00190351" w:rsidRDefault="00190351" w:rsidP="00190351">
      <w:pPr>
        <w:tabs>
          <w:tab w:val="center" w:pos="4680"/>
        </w:tabs>
        <w:rPr>
          <w:b/>
        </w:rPr>
      </w:pPr>
      <w:r>
        <w:rPr>
          <w:b/>
        </w:rPr>
        <w:tab/>
        <w:t>§</w:t>
      </w:r>
    </w:p>
    <w:p w:rsidR="00190351" w:rsidRDefault="00924D24" w:rsidP="00190351">
      <w:pPr>
        <w:tabs>
          <w:tab w:val="center" w:pos="4680"/>
          <w:tab w:val="left" w:pos="5580"/>
        </w:tabs>
        <w:rPr>
          <w:b/>
        </w:rPr>
      </w:pPr>
      <w:r>
        <w:rPr>
          <w:b/>
        </w:rPr>
        <w:t>vs.</w:t>
      </w:r>
      <w:r>
        <w:rPr>
          <w:b/>
        </w:rPr>
        <w:tab/>
        <w:t>§</w:t>
      </w:r>
      <w:r>
        <w:rPr>
          <w:b/>
        </w:rPr>
        <w:tab/>
        <w:t>CIVIL ACTION NO. 5:__</w:t>
      </w:r>
      <w:r w:rsidR="00190351">
        <w:rPr>
          <w:b/>
        </w:rPr>
        <w:t>-CV-</w:t>
      </w:r>
      <w:r>
        <w:rPr>
          <w:b/>
        </w:rPr>
        <w:t>____</w:t>
      </w:r>
    </w:p>
    <w:p w:rsidR="00190351" w:rsidRDefault="00190351" w:rsidP="00190351">
      <w:pPr>
        <w:tabs>
          <w:tab w:val="center" w:pos="4680"/>
        </w:tabs>
        <w:rPr>
          <w:b/>
        </w:rPr>
      </w:pPr>
      <w:r>
        <w:rPr>
          <w:b/>
        </w:rPr>
        <w:tab/>
        <w:t>§</w:t>
      </w:r>
    </w:p>
    <w:p w:rsidR="00190351" w:rsidRDefault="000923F8" w:rsidP="00190351">
      <w:pPr>
        <w:tabs>
          <w:tab w:val="center" w:pos="4680"/>
        </w:tabs>
        <w:rPr>
          <w:b/>
        </w:rPr>
      </w:pPr>
      <w:r>
        <w:rPr>
          <w:b/>
        </w:rPr>
        <w:t>___________________</w:t>
      </w:r>
      <w:r w:rsidR="00190351">
        <w:rPr>
          <w:b/>
        </w:rPr>
        <w:t>,</w:t>
      </w:r>
      <w:r w:rsidR="00190351">
        <w:rPr>
          <w:b/>
        </w:rPr>
        <w:tab/>
        <w:t>§</w:t>
      </w:r>
    </w:p>
    <w:p w:rsidR="00190351" w:rsidRDefault="00190351" w:rsidP="00190351">
      <w:pPr>
        <w:tabs>
          <w:tab w:val="center" w:pos="4680"/>
        </w:tabs>
        <w:rPr>
          <w:b/>
        </w:rPr>
      </w:pPr>
      <w:r>
        <w:rPr>
          <w:b/>
        </w:rPr>
        <w:tab/>
        <w:t>§</w:t>
      </w:r>
    </w:p>
    <w:p w:rsidR="00190351" w:rsidRDefault="00190351" w:rsidP="00190351">
      <w:pPr>
        <w:tabs>
          <w:tab w:val="center" w:pos="4680"/>
        </w:tabs>
        <w:ind w:firstLine="720"/>
        <w:rPr>
          <w:b/>
        </w:rPr>
      </w:pPr>
      <w:r>
        <w:rPr>
          <w:b/>
        </w:rPr>
        <w:t>Defendant.</w:t>
      </w:r>
      <w:r>
        <w:rPr>
          <w:b/>
        </w:rPr>
        <w:tab/>
        <w:t>§</w:t>
      </w:r>
    </w:p>
    <w:p w:rsidR="00190351" w:rsidRDefault="00190351" w:rsidP="00190351">
      <w:pPr>
        <w:tabs>
          <w:tab w:val="center" w:pos="4680"/>
        </w:tabs>
        <w:rPr>
          <w:b/>
        </w:rPr>
      </w:pPr>
    </w:p>
    <w:p w:rsidR="00190351" w:rsidRDefault="00190351" w:rsidP="00190351">
      <w:pPr>
        <w:tabs>
          <w:tab w:val="center" w:pos="4680"/>
        </w:tabs>
        <w:jc w:val="center"/>
        <w:rPr>
          <w:b/>
          <w:u w:val="single"/>
        </w:rPr>
      </w:pPr>
      <w:r>
        <w:rPr>
          <w:b/>
          <w:u w:val="single"/>
        </w:rPr>
        <w:t>JOINT REPORT REQUIRED BY FED. R. CIV. P. 26(f)</w:t>
      </w:r>
    </w:p>
    <w:p w:rsidR="00190351" w:rsidRDefault="00190351" w:rsidP="00190351">
      <w:pPr>
        <w:tabs>
          <w:tab w:val="center" w:pos="4680"/>
        </w:tabs>
        <w:jc w:val="center"/>
      </w:pPr>
      <w:r>
        <w:rPr>
          <w:b/>
          <w:u w:val="single"/>
        </w:rPr>
        <w:t>AND JOINT DISCOVERY / CASE MANAGEMENT PLAN</w:t>
      </w:r>
    </w:p>
    <w:p w:rsidR="00190351" w:rsidRDefault="00190351" w:rsidP="00190351">
      <w:pPr>
        <w:tabs>
          <w:tab w:val="center" w:pos="4680"/>
        </w:tabs>
        <w:jc w:val="center"/>
      </w:pPr>
    </w:p>
    <w:p w:rsidR="00190351" w:rsidRDefault="00190351" w:rsidP="00190351">
      <w:pPr>
        <w:tabs>
          <w:tab w:val="center" w:pos="4680"/>
        </w:tabs>
        <w:jc w:val="both"/>
      </w:pPr>
      <w:r>
        <w:rPr>
          <w:noProof/>
        </w:rPr>
        <mc:AlternateContent>
          <mc:Choice Requires="wps">
            <w:drawing>
              <wp:anchor distT="0" distB="0" distL="114300" distR="114300" simplePos="0" relativeHeight="251659264" behindDoc="0" locked="0" layoutInCell="1" allowOverlap="1" wp14:anchorId="08EB4C32" wp14:editId="45D6CD44">
                <wp:simplePos x="0" y="0"/>
                <wp:positionH relativeFrom="column">
                  <wp:align>center</wp:align>
                </wp:positionH>
                <wp:positionV relativeFrom="paragraph">
                  <wp:posOffset>0</wp:posOffset>
                </wp:positionV>
                <wp:extent cx="5450840" cy="1403985"/>
                <wp:effectExtent l="0" t="0" r="1651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1403985"/>
                        </a:xfrm>
                        <a:prstGeom prst="rect">
                          <a:avLst/>
                        </a:prstGeom>
                        <a:solidFill>
                          <a:srgbClr val="FFFFFF"/>
                        </a:solidFill>
                        <a:ln w="9525">
                          <a:solidFill>
                            <a:srgbClr val="000000"/>
                          </a:solidFill>
                          <a:miter lim="800000"/>
                          <a:headEnd/>
                          <a:tailEnd/>
                        </a:ln>
                      </wps:spPr>
                      <wps:txbx>
                        <w:txbxContent>
                          <w:p w:rsidR="00190351" w:rsidRDefault="00190351" w:rsidP="00190351">
                            <w:pPr>
                              <w:jc w:val="both"/>
                            </w:pPr>
                            <w:r>
                              <w:t xml:space="preserve">Please restate each instruction in </w:t>
                            </w:r>
                            <w:r>
                              <w:rPr>
                                <w:b/>
                              </w:rPr>
                              <w:t>bold</w:t>
                            </w:r>
                            <w:r>
                              <w:t xml:space="preserve"> before furnishing the requested information.</w:t>
                            </w:r>
                          </w:p>
                          <w:p w:rsidR="00190351" w:rsidRDefault="00190351" w:rsidP="00190351">
                            <w:pPr>
                              <w:jc w:val="both"/>
                            </w:pPr>
                          </w:p>
                          <w:p w:rsidR="00190351" w:rsidRPr="0099053B" w:rsidRDefault="00190351" w:rsidP="00190351">
                            <w:pPr>
                              <w:jc w:val="both"/>
                            </w:pPr>
                            <w:r>
                              <w:t xml:space="preserve">Any differences between parties as to </w:t>
                            </w:r>
                            <w:bookmarkStart w:id="0" w:name="_GoBack"/>
                            <w:bookmarkEnd w:id="0"/>
                            <w:r>
                              <w:t>the response(s) to any matter must be set forth in this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29.2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GJAIAAEc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">
                <v:textbox style="mso-fit-shape-to-text:t">
                  <w:txbxContent>
                    <w:p w:rsidR="00190351" w:rsidRDefault="00190351" w:rsidP="00190351">
                      <w:pPr>
                        <w:jc w:val="both"/>
                      </w:pPr>
                      <w:r>
                        <w:t xml:space="preserve">Please restate each instruction in </w:t>
                      </w:r>
                      <w:r>
                        <w:rPr>
                          <w:b/>
                        </w:rPr>
                        <w:t>bold</w:t>
                      </w:r>
                      <w:r>
                        <w:t xml:space="preserve"> before furnishing the requested information.</w:t>
                      </w:r>
                    </w:p>
                    <w:p w:rsidR="00190351" w:rsidRDefault="00190351" w:rsidP="00190351">
                      <w:pPr>
                        <w:jc w:val="both"/>
                      </w:pPr>
                    </w:p>
                    <w:p w:rsidR="00190351" w:rsidRPr="0099053B" w:rsidRDefault="00190351" w:rsidP="00190351">
                      <w:pPr>
                        <w:jc w:val="both"/>
                      </w:pPr>
                      <w:r>
                        <w:t>Any differences between parties as to the response(s) to any matter must be set forth in this report.</w:t>
                      </w:r>
                    </w:p>
                  </w:txbxContent>
                </v:textbox>
              </v:shape>
            </w:pict>
          </mc:Fallback>
        </mc:AlternateContent>
      </w:r>
    </w:p>
    <w:p w:rsidR="00190351" w:rsidRPr="00BF33D2" w:rsidRDefault="00190351" w:rsidP="00190351"/>
    <w:p w:rsidR="00190351" w:rsidRPr="00BF33D2" w:rsidRDefault="00190351" w:rsidP="00190351"/>
    <w:p w:rsidR="00190351" w:rsidRPr="00BF33D2" w:rsidRDefault="00190351" w:rsidP="00190351"/>
    <w:p w:rsidR="00190351" w:rsidRPr="00BF33D2" w:rsidRDefault="00190351" w:rsidP="00190351"/>
    <w:p w:rsidR="00190351" w:rsidRDefault="00190351" w:rsidP="00190351"/>
    <w:p w:rsidR="00190351" w:rsidRDefault="00190351" w:rsidP="00190351">
      <w:pPr>
        <w:jc w:val="center"/>
      </w:pPr>
      <w:r>
        <w:rPr>
          <w:u w:val="single"/>
        </w:rPr>
        <w:t>Preliminary Matters</w:t>
      </w:r>
    </w:p>
    <w:p w:rsidR="00190351" w:rsidRDefault="00190351" w:rsidP="00190351">
      <w:pPr>
        <w:jc w:val="center"/>
      </w:pPr>
    </w:p>
    <w:p w:rsidR="00190351" w:rsidRDefault="00190351" w:rsidP="00190351">
      <w:pPr>
        <w:pStyle w:val="ListParagraph"/>
        <w:numPr>
          <w:ilvl w:val="0"/>
          <w:numId w:val="1"/>
        </w:numPr>
        <w:ind w:hanging="720"/>
        <w:jc w:val="both"/>
      </w:pPr>
      <w:r>
        <w:t>State when and in what manner the parties conferred as required by Rule 26(f), and identify the counsel and / or parties who participated in the conference.</w:t>
      </w:r>
    </w:p>
    <w:p w:rsidR="00190351" w:rsidRDefault="00190351" w:rsidP="00190351">
      <w:pPr>
        <w:jc w:val="both"/>
      </w:pPr>
    </w:p>
    <w:p w:rsidR="00190351" w:rsidRDefault="00190351" w:rsidP="00190351">
      <w:pPr>
        <w:pStyle w:val="ListParagraph"/>
        <w:numPr>
          <w:ilvl w:val="0"/>
          <w:numId w:val="1"/>
        </w:numPr>
        <w:ind w:hanging="720"/>
        <w:jc w:val="both"/>
      </w:pPr>
      <w:r>
        <w:t>List cases pending in this or any other district, along with the cause number and judicial district, that are related to this case.</w:t>
      </w:r>
    </w:p>
    <w:p w:rsidR="00190351" w:rsidRDefault="00190351" w:rsidP="00190351">
      <w:pPr>
        <w:pStyle w:val="ListParagraph"/>
      </w:pPr>
    </w:p>
    <w:p w:rsidR="00190351" w:rsidRPr="00BD0D89" w:rsidRDefault="00190351" w:rsidP="00190351">
      <w:pPr>
        <w:pStyle w:val="ListParagraph"/>
        <w:numPr>
          <w:ilvl w:val="0"/>
          <w:numId w:val="1"/>
        </w:numPr>
        <w:ind w:hanging="720"/>
        <w:jc w:val="both"/>
      </w:pPr>
      <w:r>
        <w:t xml:space="preserve">If another case is </w:t>
      </w:r>
      <w:r w:rsidRPr="00BD0D89">
        <w:t>pending in this or any other district, can and should this case be consolidated with that case?</w:t>
      </w:r>
    </w:p>
    <w:p w:rsidR="00190351" w:rsidRPr="00BD0D89" w:rsidRDefault="00190351" w:rsidP="00190351">
      <w:pPr>
        <w:pStyle w:val="ListParagraph"/>
      </w:pPr>
    </w:p>
    <w:p w:rsidR="00190351" w:rsidRPr="00BD0D89" w:rsidRDefault="00190351" w:rsidP="00190351">
      <w:pPr>
        <w:pStyle w:val="ListParagraph"/>
        <w:numPr>
          <w:ilvl w:val="0"/>
          <w:numId w:val="1"/>
        </w:numPr>
        <w:ind w:hanging="720"/>
        <w:jc w:val="both"/>
      </w:pPr>
      <w:r w:rsidRPr="00BD0D89">
        <w:rPr>
          <w:u w:val="single"/>
        </w:rPr>
        <w:t>Briefly</w:t>
      </w:r>
      <w:r w:rsidRPr="00BD0D89">
        <w:t xml:space="preserve"> describe what this case is about.</w:t>
      </w:r>
    </w:p>
    <w:p w:rsidR="00190351" w:rsidRPr="00BD0D89" w:rsidRDefault="00190351" w:rsidP="00190351">
      <w:pPr>
        <w:pStyle w:val="ListParagraph"/>
      </w:pPr>
    </w:p>
    <w:p w:rsidR="00190351" w:rsidRPr="00BD0D89" w:rsidRDefault="00190351" w:rsidP="00190351">
      <w:pPr>
        <w:pStyle w:val="ListParagraph"/>
        <w:numPr>
          <w:ilvl w:val="0"/>
          <w:numId w:val="1"/>
        </w:numPr>
        <w:ind w:hanging="720"/>
        <w:jc w:val="both"/>
      </w:pPr>
      <w:r w:rsidRPr="00BD0D89">
        <w:t>What is Plaintiff’s allegation of federal jurisdiction, or, if this case was removed, what is Defendant’s allegation of federal jurisdiction?</w:t>
      </w:r>
    </w:p>
    <w:p w:rsidR="00190351" w:rsidRPr="00BD0D89" w:rsidRDefault="00190351" w:rsidP="00190351">
      <w:pPr>
        <w:pStyle w:val="ListParagraph"/>
      </w:pPr>
    </w:p>
    <w:p w:rsidR="00190351" w:rsidRPr="00BD0D89" w:rsidRDefault="00190351" w:rsidP="00190351">
      <w:pPr>
        <w:pStyle w:val="ListParagraph"/>
        <w:numPr>
          <w:ilvl w:val="0"/>
          <w:numId w:val="1"/>
        </w:numPr>
        <w:ind w:hanging="720"/>
        <w:jc w:val="both"/>
      </w:pPr>
      <w:r w:rsidRPr="00BD0D89">
        <w:t>Does Defendant (or Plaintiff if this case was removed) agree or disagree with this allegation?</w:t>
      </w:r>
    </w:p>
    <w:p w:rsidR="00190351" w:rsidRPr="00BD0D89" w:rsidRDefault="00190351" w:rsidP="00190351">
      <w:pPr>
        <w:pStyle w:val="ListParagraph"/>
      </w:pPr>
    </w:p>
    <w:p w:rsidR="00190351" w:rsidRDefault="00190351" w:rsidP="00190351">
      <w:pPr>
        <w:pStyle w:val="ListParagraph"/>
        <w:numPr>
          <w:ilvl w:val="0"/>
          <w:numId w:val="1"/>
        </w:numPr>
        <w:ind w:hanging="720"/>
        <w:jc w:val="both"/>
      </w:pPr>
      <w:r w:rsidRPr="00BD0D89">
        <w:t>Does either party anticipate the need to add additional parties</w:t>
      </w:r>
      <w:r>
        <w:t>?</w:t>
      </w:r>
    </w:p>
    <w:p w:rsidR="00190351" w:rsidRDefault="00190351" w:rsidP="00190351">
      <w:pPr>
        <w:pStyle w:val="ListParagraph"/>
      </w:pPr>
    </w:p>
    <w:p w:rsidR="00190351" w:rsidRDefault="00190351" w:rsidP="00190351">
      <w:pPr>
        <w:pStyle w:val="ListParagraph"/>
        <w:numPr>
          <w:ilvl w:val="0"/>
          <w:numId w:val="1"/>
        </w:numPr>
        <w:ind w:hanging="720"/>
        <w:jc w:val="both"/>
      </w:pPr>
      <w:r>
        <w:t>If so, list any additional parties and when they can be added.</w:t>
      </w:r>
    </w:p>
    <w:p w:rsidR="00190351" w:rsidRDefault="00190351" w:rsidP="00190351">
      <w:pPr>
        <w:pStyle w:val="ListParagraph"/>
      </w:pPr>
    </w:p>
    <w:p w:rsidR="00190351" w:rsidRDefault="00190351" w:rsidP="00190351">
      <w:pPr>
        <w:pStyle w:val="ListParagraph"/>
        <w:numPr>
          <w:ilvl w:val="0"/>
          <w:numId w:val="1"/>
        </w:numPr>
        <w:ind w:hanging="720"/>
        <w:jc w:val="both"/>
      </w:pPr>
      <w:r>
        <w:lastRenderedPageBreak/>
        <w:t>List any anticipated interventions.</w:t>
      </w:r>
    </w:p>
    <w:p w:rsidR="00190351" w:rsidRDefault="00190351" w:rsidP="00190351">
      <w:pPr>
        <w:pStyle w:val="ListParagraph"/>
      </w:pPr>
    </w:p>
    <w:p w:rsidR="00190351" w:rsidRDefault="00190351" w:rsidP="00190351">
      <w:pPr>
        <w:pStyle w:val="ListParagraph"/>
        <w:numPr>
          <w:ilvl w:val="0"/>
          <w:numId w:val="1"/>
        </w:numPr>
        <w:ind w:hanging="720"/>
        <w:jc w:val="both"/>
      </w:pPr>
      <w:r>
        <w:t>Are there any issues in this case that may raise class allegations or class action issues?</w:t>
      </w:r>
    </w:p>
    <w:p w:rsidR="00190351" w:rsidRDefault="00190351" w:rsidP="00190351">
      <w:pPr>
        <w:pStyle w:val="ListParagraph"/>
      </w:pPr>
    </w:p>
    <w:p w:rsidR="00190351" w:rsidRPr="00C14DF0" w:rsidRDefault="00190351" w:rsidP="00190351">
      <w:pPr>
        <w:jc w:val="center"/>
        <w:rPr>
          <w:u w:val="single"/>
        </w:rPr>
      </w:pPr>
      <w:r>
        <w:rPr>
          <w:u w:val="single"/>
        </w:rPr>
        <w:t>Discovery</w:t>
      </w:r>
    </w:p>
    <w:p w:rsidR="00190351" w:rsidRDefault="00190351" w:rsidP="00190351">
      <w:pPr>
        <w:pStyle w:val="ListParagraph"/>
      </w:pPr>
    </w:p>
    <w:p w:rsidR="00190351" w:rsidRDefault="00190351" w:rsidP="00190351">
      <w:pPr>
        <w:pStyle w:val="ListParagraph"/>
        <w:numPr>
          <w:ilvl w:val="0"/>
          <w:numId w:val="1"/>
        </w:numPr>
        <w:ind w:hanging="720"/>
        <w:jc w:val="both"/>
      </w:pPr>
      <w:r>
        <w:t>The conference required by Rule 26(f) was held on ______________________________,</w:t>
      </w:r>
      <w:r>
        <w:br/>
        <w:t xml:space="preserve"> </w:t>
      </w:r>
      <w:r>
        <w:br/>
        <w:t xml:space="preserve">at __________________________.  Counsel / Parties who participated in the conference: </w:t>
      </w:r>
      <w:r>
        <w:br/>
      </w:r>
      <w:r>
        <w:br/>
        <w:t>___________________________ for Plaintiff(s) ________________________________.</w:t>
      </w:r>
      <w:r>
        <w:br/>
      </w:r>
      <w:r>
        <w:br/>
        <w:t>___________________________ for Defendant(s) ______________________________.</w:t>
      </w:r>
    </w:p>
    <w:p w:rsidR="00190351" w:rsidRDefault="00190351" w:rsidP="00190351">
      <w:pPr>
        <w:jc w:val="both"/>
      </w:pPr>
    </w:p>
    <w:p w:rsidR="00190351" w:rsidRDefault="00190351" w:rsidP="00190351">
      <w:pPr>
        <w:pStyle w:val="ListParagraph"/>
        <w:numPr>
          <w:ilvl w:val="0"/>
          <w:numId w:val="1"/>
        </w:numPr>
        <w:ind w:hanging="720"/>
        <w:jc w:val="both"/>
      </w:pPr>
      <w:r>
        <w:t>Describe the proposed discovery plan agreed upon at the conference.  Include the following:</w:t>
      </w:r>
    </w:p>
    <w:p w:rsidR="00190351" w:rsidRDefault="00190351" w:rsidP="00190351">
      <w:pPr>
        <w:pStyle w:val="ListParagraph"/>
      </w:pPr>
    </w:p>
    <w:p w:rsidR="00190351" w:rsidRDefault="00190351" w:rsidP="00190351">
      <w:pPr>
        <w:pStyle w:val="ListParagraph"/>
        <w:numPr>
          <w:ilvl w:val="0"/>
          <w:numId w:val="2"/>
        </w:numPr>
        <w:ind w:left="1260" w:hanging="540"/>
        <w:jc w:val="both"/>
      </w:pPr>
      <w:r>
        <w:t>What changes should be made in the timing, form, or requirement for disclosures under Rule 26(a);</w:t>
      </w:r>
    </w:p>
    <w:p w:rsidR="00190351" w:rsidRDefault="00190351" w:rsidP="00190351">
      <w:pPr>
        <w:pStyle w:val="ListParagraph"/>
        <w:numPr>
          <w:ilvl w:val="0"/>
          <w:numId w:val="2"/>
        </w:numPr>
        <w:ind w:left="1260" w:hanging="540"/>
        <w:jc w:val="both"/>
      </w:pPr>
      <w:r>
        <w:t>When and to whom Plaintiff anticipates it may send interrogatories;</w:t>
      </w:r>
    </w:p>
    <w:p w:rsidR="00190351" w:rsidRDefault="00190351" w:rsidP="00190351">
      <w:pPr>
        <w:pStyle w:val="ListParagraph"/>
        <w:numPr>
          <w:ilvl w:val="0"/>
          <w:numId w:val="2"/>
        </w:numPr>
        <w:ind w:left="1260" w:hanging="540"/>
        <w:jc w:val="both"/>
      </w:pPr>
      <w:r>
        <w:t>When and to whom Defendant anticipates it may send interrogatories;</w:t>
      </w:r>
    </w:p>
    <w:p w:rsidR="00190351" w:rsidRDefault="00190351" w:rsidP="00190351">
      <w:pPr>
        <w:pStyle w:val="ListParagraph"/>
        <w:numPr>
          <w:ilvl w:val="0"/>
          <w:numId w:val="2"/>
        </w:numPr>
        <w:ind w:left="1260" w:hanging="540"/>
        <w:jc w:val="both"/>
      </w:pPr>
      <w:r>
        <w:t>Of whom and by what date Plaintiff anticipates taking oral depositions;</w:t>
      </w:r>
    </w:p>
    <w:p w:rsidR="00190351" w:rsidRDefault="00190351" w:rsidP="00190351">
      <w:pPr>
        <w:pStyle w:val="ListParagraph"/>
        <w:numPr>
          <w:ilvl w:val="0"/>
          <w:numId w:val="2"/>
        </w:numPr>
        <w:ind w:left="1260" w:hanging="540"/>
        <w:jc w:val="both"/>
      </w:pPr>
      <w:r>
        <w:t>Of whom and by what date Defendant anticipates taking oral depositions;</w:t>
      </w:r>
    </w:p>
    <w:p w:rsidR="00190351" w:rsidRDefault="00190351" w:rsidP="00190351">
      <w:pPr>
        <w:pStyle w:val="ListParagraph"/>
        <w:numPr>
          <w:ilvl w:val="0"/>
          <w:numId w:val="2"/>
        </w:numPr>
        <w:ind w:left="1260" w:hanging="540"/>
        <w:jc w:val="both"/>
      </w:pPr>
      <w:r>
        <w:t>When Plaintiff (or the party with the burden of proof on an issue) will be able to designate experts and provide the reports required by Rule 26(a)(2)(B), and when the opposing party will be able to designate responsive experts and provide their reports;</w:t>
      </w:r>
    </w:p>
    <w:p w:rsidR="00190351" w:rsidRDefault="00190351" w:rsidP="00190351">
      <w:pPr>
        <w:pStyle w:val="ListParagraph"/>
        <w:numPr>
          <w:ilvl w:val="0"/>
          <w:numId w:val="2"/>
        </w:numPr>
        <w:ind w:left="1260" w:hanging="540"/>
        <w:jc w:val="both"/>
      </w:pPr>
      <w:r>
        <w:t xml:space="preserve">List expert depositions Plaintiff (or the party with the burden of proof on an issue) anticipates taking and their anticipated completion date.  </w:t>
      </w:r>
      <w:r>
        <w:rPr>
          <w:i/>
        </w:rPr>
        <w:t>See</w:t>
      </w:r>
      <w:r>
        <w:t xml:space="preserve"> Rule 26(a)(2)(B).</w:t>
      </w:r>
    </w:p>
    <w:p w:rsidR="00190351" w:rsidRDefault="00190351" w:rsidP="00190351">
      <w:pPr>
        <w:pStyle w:val="ListParagraph"/>
        <w:numPr>
          <w:ilvl w:val="0"/>
          <w:numId w:val="2"/>
        </w:numPr>
        <w:ind w:left="1260" w:hanging="540"/>
        <w:jc w:val="both"/>
      </w:pPr>
      <w:r>
        <w:t xml:space="preserve">List expert depositions the opposing party anticipates taking and their anticipated completion date.  </w:t>
      </w:r>
      <w:r>
        <w:rPr>
          <w:i/>
        </w:rPr>
        <w:t xml:space="preserve">See </w:t>
      </w:r>
      <w:r>
        <w:t>Rule 26(a)(2)(B).</w:t>
      </w:r>
    </w:p>
    <w:p w:rsidR="00190351" w:rsidRDefault="00190351" w:rsidP="00190351">
      <w:pPr>
        <w:jc w:val="both"/>
      </w:pPr>
    </w:p>
    <w:p w:rsidR="00190351" w:rsidRDefault="00190351" w:rsidP="00190351">
      <w:pPr>
        <w:pStyle w:val="ListParagraph"/>
        <w:numPr>
          <w:ilvl w:val="0"/>
          <w:numId w:val="1"/>
        </w:numPr>
        <w:ind w:hanging="720"/>
        <w:jc w:val="both"/>
      </w:pPr>
      <w:r>
        <w:t xml:space="preserve">If the parties do not agree on any portion of the discovery plan, describe the separate views </w:t>
      </w:r>
      <w:r>
        <w:rPr>
          <w:u w:val="single"/>
        </w:rPr>
        <w:t>and proposals</w:t>
      </w:r>
      <w:r>
        <w:t xml:space="preserve"> of each party.</w:t>
      </w:r>
    </w:p>
    <w:p w:rsidR="00190351" w:rsidRDefault="00190351" w:rsidP="00190351">
      <w:pPr>
        <w:jc w:val="both"/>
      </w:pPr>
    </w:p>
    <w:p w:rsidR="00190351" w:rsidRDefault="00190351" w:rsidP="00190351">
      <w:pPr>
        <w:pStyle w:val="ListParagraph"/>
        <w:numPr>
          <w:ilvl w:val="0"/>
          <w:numId w:val="1"/>
        </w:numPr>
        <w:ind w:hanging="720"/>
        <w:jc w:val="both"/>
      </w:pPr>
      <w:r>
        <w:t>Specify the discovery beyond initial disclosures that has been undertaken to date.</w:t>
      </w:r>
    </w:p>
    <w:p w:rsidR="00190351" w:rsidRDefault="00190351" w:rsidP="00190351">
      <w:pPr>
        <w:pStyle w:val="ListParagraph"/>
      </w:pPr>
    </w:p>
    <w:p w:rsidR="00190351" w:rsidRDefault="00190351" w:rsidP="00190351">
      <w:pPr>
        <w:pStyle w:val="ListParagraph"/>
        <w:numPr>
          <w:ilvl w:val="0"/>
          <w:numId w:val="1"/>
        </w:numPr>
        <w:ind w:hanging="720"/>
        <w:jc w:val="both"/>
      </w:pPr>
      <w:r>
        <w:t>State the date the planned discovery can reasonably be completed.</w:t>
      </w:r>
    </w:p>
    <w:p w:rsidR="00190351" w:rsidRDefault="00190351" w:rsidP="00190351">
      <w:pPr>
        <w:pStyle w:val="ListParagraph"/>
      </w:pPr>
    </w:p>
    <w:p w:rsidR="00190351" w:rsidRPr="006C3CC3" w:rsidRDefault="00190351" w:rsidP="00190351">
      <w:pPr>
        <w:jc w:val="center"/>
        <w:rPr>
          <w:u w:val="single"/>
        </w:rPr>
      </w:pPr>
      <w:r>
        <w:rPr>
          <w:u w:val="single"/>
        </w:rPr>
        <w:t>Settlement and Trial Alternatives</w:t>
      </w:r>
    </w:p>
    <w:p w:rsidR="00190351" w:rsidRDefault="00190351" w:rsidP="00190351">
      <w:pPr>
        <w:pStyle w:val="ListParagraph"/>
      </w:pPr>
    </w:p>
    <w:p w:rsidR="00190351" w:rsidRDefault="00190351" w:rsidP="00190351">
      <w:pPr>
        <w:pStyle w:val="ListParagraph"/>
        <w:numPr>
          <w:ilvl w:val="0"/>
          <w:numId w:val="1"/>
        </w:numPr>
        <w:ind w:hanging="720"/>
        <w:jc w:val="both"/>
      </w:pPr>
      <w:r>
        <w:t>Describe the possibilities of settlement or alternative dispute resolution that were discussed at the Rule 26(f) meeting.</w:t>
      </w:r>
    </w:p>
    <w:p w:rsidR="00190351" w:rsidRDefault="00190351" w:rsidP="00190351">
      <w:pPr>
        <w:jc w:val="both"/>
      </w:pPr>
    </w:p>
    <w:p w:rsidR="00190351" w:rsidRDefault="00190351" w:rsidP="00190351">
      <w:pPr>
        <w:pStyle w:val="ListParagraph"/>
        <w:numPr>
          <w:ilvl w:val="0"/>
          <w:numId w:val="1"/>
        </w:numPr>
        <w:ind w:hanging="720"/>
        <w:jc w:val="both"/>
      </w:pPr>
      <w:r>
        <w:t>Describe what each party has done or agreed to do to bring about a prompt resolution.</w:t>
      </w:r>
    </w:p>
    <w:p w:rsidR="00190351" w:rsidRDefault="00190351" w:rsidP="00190351">
      <w:pPr>
        <w:pStyle w:val="ListParagraph"/>
      </w:pPr>
    </w:p>
    <w:p w:rsidR="00190351" w:rsidRDefault="00190351" w:rsidP="00190351">
      <w:pPr>
        <w:pStyle w:val="ListParagraph"/>
        <w:numPr>
          <w:ilvl w:val="0"/>
          <w:numId w:val="1"/>
        </w:numPr>
        <w:ind w:hanging="720"/>
        <w:jc w:val="both"/>
      </w:pPr>
      <w:r>
        <w:lastRenderedPageBreak/>
        <w:t>From the attorneys’ discussions with their respective clients, state the alternative dispute resolution techniques that are reasonably suitable and state when such a technique may be effectively used in this case.</w:t>
      </w:r>
    </w:p>
    <w:p w:rsidR="00190351" w:rsidRDefault="00190351" w:rsidP="00190351">
      <w:pPr>
        <w:pStyle w:val="ListParagraph"/>
      </w:pPr>
    </w:p>
    <w:p w:rsidR="00190351" w:rsidRDefault="00190351" w:rsidP="00190351">
      <w:pPr>
        <w:pStyle w:val="ListParagraph"/>
        <w:numPr>
          <w:ilvl w:val="0"/>
          <w:numId w:val="1"/>
        </w:numPr>
        <w:ind w:hanging="720"/>
        <w:jc w:val="both"/>
      </w:pPr>
      <w:r>
        <w:t>Magistrate Judges may now hear jury and non-jury trials.  Will the parties consent to trial before a Magistrate Judge?</w:t>
      </w:r>
    </w:p>
    <w:p w:rsidR="00190351" w:rsidRDefault="00190351" w:rsidP="00190351">
      <w:pPr>
        <w:pStyle w:val="ListParagraph"/>
      </w:pPr>
    </w:p>
    <w:p w:rsidR="00190351" w:rsidRDefault="00190351" w:rsidP="00190351">
      <w:pPr>
        <w:pStyle w:val="ListParagraph"/>
        <w:numPr>
          <w:ilvl w:val="0"/>
          <w:numId w:val="1"/>
        </w:numPr>
        <w:ind w:hanging="720"/>
        <w:jc w:val="both"/>
      </w:pPr>
      <w:r>
        <w:t>State whether a jury demand has been made and if it was made on time.</w:t>
      </w:r>
    </w:p>
    <w:p w:rsidR="00190351" w:rsidRDefault="00190351" w:rsidP="00190351">
      <w:pPr>
        <w:pStyle w:val="ListParagraph"/>
      </w:pPr>
    </w:p>
    <w:p w:rsidR="00190351" w:rsidRDefault="00190351" w:rsidP="00190351">
      <w:pPr>
        <w:pStyle w:val="ListParagraph"/>
        <w:numPr>
          <w:ilvl w:val="0"/>
          <w:numId w:val="1"/>
        </w:numPr>
        <w:ind w:hanging="720"/>
        <w:jc w:val="both"/>
      </w:pPr>
      <w:r>
        <w:t xml:space="preserve">In the event of a trial, how many </w:t>
      </w:r>
      <w:r>
        <w:rPr>
          <w:b/>
          <w:u w:val="single"/>
        </w:rPr>
        <w:t>hours</w:t>
      </w:r>
      <w:r>
        <w:t xml:space="preserve"> will it take to try this case?</w:t>
      </w:r>
    </w:p>
    <w:p w:rsidR="00190351" w:rsidRDefault="00190351" w:rsidP="00190351">
      <w:pPr>
        <w:pStyle w:val="ListParagraph"/>
      </w:pPr>
    </w:p>
    <w:p w:rsidR="00190351" w:rsidRPr="006C3CC3" w:rsidRDefault="00190351" w:rsidP="00190351">
      <w:pPr>
        <w:jc w:val="center"/>
        <w:rPr>
          <w:u w:val="single"/>
        </w:rPr>
      </w:pPr>
      <w:r>
        <w:rPr>
          <w:u w:val="single"/>
        </w:rPr>
        <w:t>Additional Conference Items</w:t>
      </w:r>
    </w:p>
    <w:p w:rsidR="00190351" w:rsidRDefault="00190351" w:rsidP="00190351">
      <w:pPr>
        <w:pStyle w:val="ListParagraph"/>
      </w:pPr>
    </w:p>
    <w:p w:rsidR="00190351" w:rsidRDefault="00190351" w:rsidP="00190351">
      <w:pPr>
        <w:pStyle w:val="ListParagraph"/>
        <w:numPr>
          <w:ilvl w:val="0"/>
          <w:numId w:val="1"/>
        </w:numPr>
        <w:ind w:hanging="720"/>
        <w:jc w:val="both"/>
      </w:pPr>
      <w:r>
        <w:t>If there are any motions pending before the Court at this time, list them.</w:t>
      </w:r>
    </w:p>
    <w:p w:rsidR="00190351" w:rsidRDefault="00190351" w:rsidP="00190351">
      <w:pPr>
        <w:jc w:val="both"/>
      </w:pPr>
    </w:p>
    <w:p w:rsidR="00190351" w:rsidRDefault="00190351" w:rsidP="00190351">
      <w:pPr>
        <w:pStyle w:val="ListParagraph"/>
        <w:numPr>
          <w:ilvl w:val="0"/>
          <w:numId w:val="1"/>
        </w:numPr>
        <w:ind w:hanging="720"/>
        <w:jc w:val="both"/>
      </w:pPr>
      <w:r>
        <w:t>Can any of these motions be ruled upon at the Initial Pretrial and Scheduling Conference?</w:t>
      </w:r>
    </w:p>
    <w:p w:rsidR="00190351" w:rsidRDefault="00190351" w:rsidP="00190351">
      <w:pPr>
        <w:pStyle w:val="ListParagraph"/>
      </w:pPr>
    </w:p>
    <w:p w:rsidR="00190351" w:rsidRDefault="00190351" w:rsidP="00190351">
      <w:pPr>
        <w:pStyle w:val="ListParagraph"/>
        <w:numPr>
          <w:ilvl w:val="0"/>
          <w:numId w:val="1"/>
        </w:numPr>
        <w:ind w:hanging="720"/>
        <w:jc w:val="both"/>
      </w:pPr>
      <w:r>
        <w:t>Are there any other matters peculiar to this case, including discovery, that deserve special attention from the Court at the Initial Pretrial and Scheduling Conference?</w:t>
      </w:r>
    </w:p>
    <w:p w:rsidR="00190351" w:rsidRDefault="00190351" w:rsidP="00190351">
      <w:pPr>
        <w:pStyle w:val="ListParagraph"/>
      </w:pPr>
    </w:p>
    <w:p w:rsidR="00190351" w:rsidRDefault="00190351" w:rsidP="00190351">
      <w:pPr>
        <w:pStyle w:val="ListParagraph"/>
        <w:numPr>
          <w:ilvl w:val="0"/>
          <w:numId w:val="1"/>
        </w:numPr>
        <w:ind w:hanging="720"/>
        <w:jc w:val="both"/>
      </w:pPr>
      <w:r>
        <w:rPr>
          <w:b/>
        </w:rPr>
        <w:t>Proposed Dates for Scheduling Order.</w:t>
      </w:r>
      <w:r>
        <w:t xml:space="preserve">  Please review the proposed deadlines for many of the pretrial events (listed below) that will be scheduled for this case.  Both the events and the proposed dates are intended to give the parties guidance in (1) formulating answers to the other parts of this questionnaire and (2) scheduling the events preceding the trial.  The Scheduling Order that will be issued following the Scheduling Conference will necessarily be more specific and detailed and will contain additional matters and discovery limitations.  The Court’s suggested dates and events may be appropriate for this case.  </w:t>
      </w:r>
      <w:r>
        <w:rPr>
          <w:u w:val="single"/>
        </w:rPr>
        <w:t>If not</w:t>
      </w:r>
      <w:r>
        <w:t>, please propose suggested modifications that the parties believe are suited for this lawsuit.  As indicated below by asterisks, some dates and events are “inflexible” because of limited judicial resources and the Court’s calendar.</w:t>
      </w:r>
    </w:p>
    <w:p w:rsidR="00190351" w:rsidRDefault="00190351" w:rsidP="00190351">
      <w:pPr>
        <w:pStyle w:val="ListParagraph"/>
      </w:pPr>
    </w:p>
    <w:tbl>
      <w:tblPr>
        <w:tblStyle w:val="TableGrid"/>
        <w:tblW w:w="0" w:type="auto"/>
        <w:tblLook w:val="04A0" w:firstRow="1" w:lastRow="0" w:firstColumn="1" w:lastColumn="0" w:noHBand="0" w:noVBand="1"/>
      </w:tblPr>
      <w:tblGrid>
        <w:gridCol w:w="3888"/>
        <w:gridCol w:w="2790"/>
        <w:gridCol w:w="2898"/>
      </w:tblGrid>
      <w:tr w:rsidR="00190351" w:rsidTr="00DB7BBF">
        <w:trPr>
          <w:trHeight w:val="980"/>
        </w:trPr>
        <w:tc>
          <w:tcPr>
            <w:tcW w:w="3888" w:type="dxa"/>
            <w:shd w:val="clear" w:color="auto" w:fill="D9D9D9" w:themeFill="background1" w:themeFillShade="D9"/>
            <w:vAlign w:val="center"/>
          </w:tcPr>
          <w:p w:rsidR="00190351" w:rsidRDefault="00190351" w:rsidP="00DB7BBF">
            <w:pPr>
              <w:jc w:val="center"/>
            </w:pPr>
            <w:r>
              <w:t>PRETRIAL EVENTS</w:t>
            </w:r>
          </w:p>
        </w:tc>
        <w:tc>
          <w:tcPr>
            <w:tcW w:w="2790" w:type="dxa"/>
            <w:shd w:val="clear" w:color="auto" w:fill="D9D9D9" w:themeFill="background1" w:themeFillShade="D9"/>
            <w:vAlign w:val="center"/>
          </w:tcPr>
          <w:p w:rsidR="00190351" w:rsidRDefault="00190351" w:rsidP="00DB7BBF">
            <w:pPr>
              <w:jc w:val="center"/>
            </w:pPr>
            <w:r>
              <w:t>COURT’S PROPOSED DATES</w:t>
            </w:r>
          </w:p>
        </w:tc>
        <w:tc>
          <w:tcPr>
            <w:tcW w:w="2898" w:type="dxa"/>
            <w:shd w:val="clear" w:color="auto" w:fill="D9D9D9" w:themeFill="background1" w:themeFillShade="D9"/>
            <w:vAlign w:val="center"/>
          </w:tcPr>
          <w:p w:rsidR="00190351" w:rsidRDefault="00190351" w:rsidP="00DB7BBF">
            <w:pPr>
              <w:jc w:val="center"/>
            </w:pPr>
            <w:r>
              <w:t>PARTIES’ PROPOSED DATES</w:t>
            </w:r>
          </w:p>
        </w:tc>
      </w:tr>
      <w:tr w:rsidR="00190351" w:rsidTr="00DB7BBF">
        <w:trPr>
          <w:trHeight w:val="710"/>
        </w:trPr>
        <w:tc>
          <w:tcPr>
            <w:tcW w:w="3888" w:type="dxa"/>
            <w:vAlign w:val="center"/>
          </w:tcPr>
          <w:p w:rsidR="00190351" w:rsidRPr="00F9087A" w:rsidRDefault="00190351" w:rsidP="00DB7BBF">
            <w:pPr>
              <w:rPr>
                <w:b/>
              </w:rPr>
            </w:pPr>
            <w:r>
              <w:rPr>
                <w:b/>
              </w:rPr>
              <w:t>Rule 26(f) Meeting*</w:t>
            </w:r>
          </w:p>
        </w:tc>
        <w:tc>
          <w:tcPr>
            <w:tcW w:w="2790" w:type="dxa"/>
            <w:vAlign w:val="center"/>
          </w:tcPr>
          <w:p w:rsidR="00190351" w:rsidRDefault="00190351" w:rsidP="00DB7BBF">
            <w:pPr>
              <w:jc w:val="center"/>
            </w:pPr>
          </w:p>
        </w:tc>
        <w:tc>
          <w:tcPr>
            <w:tcW w:w="2898" w:type="dxa"/>
            <w:vAlign w:val="center"/>
          </w:tcPr>
          <w:p w:rsidR="00190351" w:rsidRDefault="00190351" w:rsidP="00DB7BBF">
            <w:pPr>
              <w:jc w:val="center"/>
            </w:pPr>
          </w:p>
        </w:tc>
      </w:tr>
      <w:tr w:rsidR="00190351" w:rsidTr="00DB7BBF">
        <w:trPr>
          <w:trHeight w:val="620"/>
        </w:trPr>
        <w:tc>
          <w:tcPr>
            <w:tcW w:w="3888" w:type="dxa"/>
            <w:vAlign w:val="center"/>
          </w:tcPr>
          <w:p w:rsidR="00190351" w:rsidRPr="00F9087A" w:rsidRDefault="00190351" w:rsidP="00DB7BBF">
            <w:pPr>
              <w:rPr>
                <w:b/>
              </w:rPr>
            </w:pPr>
            <w:r>
              <w:rPr>
                <w:b/>
              </w:rPr>
              <w:t>File Joint Case Management Plan*</w:t>
            </w:r>
          </w:p>
        </w:tc>
        <w:tc>
          <w:tcPr>
            <w:tcW w:w="2790" w:type="dxa"/>
            <w:vAlign w:val="center"/>
          </w:tcPr>
          <w:p w:rsidR="00190351" w:rsidRDefault="00190351" w:rsidP="00DB7BBF">
            <w:pPr>
              <w:jc w:val="center"/>
            </w:pPr>
          </w:p>
        </w:tc>
        <w:tc>
          <w:tcPr>
            <w:tcW w:w="2898" w:type="dxa"/>
            <w:vAlign w:val="center"/>
          </w:tcPr>
          <w:p w:rsidR="00190351" w:rsidRDefault="00190351" w:rsidP="00DB7BBF">
            <w:pPr>
              <w:jc w:val="center"/>
            </w:pPr>
          </w:p>
        </w:tc>
      </w:tr>
      <w:tr w:rsidR="00190351" w:rsidTr="00DB7BBF">
        <w:trPr>
          <w:trHeight w:val="620"/>
        </w:trPr>
        <w:tc>
          <w:tcPr>
            <w:tcW w:w="3888" w:type="dxa"/>
            <w:vAlign w:val="center"/>
          </w:tcPr>
          <w:p w:rsidR="00190351" w:rsidRPr="00F9087A" w:rsidRDefault="00190351" w:rsidP="00DB7BBF">
            <w:pPr>
              <w:rPr>
                <w:b/>
              </w:rPr>
            </w:pPr>
            <w:r>
              <w:rPr>
                <w:b/>
              </w:rPr>
              <w:t>Rule 16(b) Scheduling Conference*</w:t>
            </w:r>
          </w:p>
        </w:tc>
        <w:tc>
          <w:tcPr>
            <w:tcW w:w="2790" w:type="dxa"/>
            <w:vAlign w:val="center"/>
          </w:tcPr>
          <w:p w:rsidR="00190351" w:rsidRDefault="00190351" w:rsidP="00DB7BBF">
            <w:pPr>
              <w:jc w:val="center"/>
            </w:pPr>
          </w:p>
        </w:tc>
        <w:tc>
          <w:tcPr>
            <w:tcW w:w="2898" w:type="dxa"/>
            <w:vAlign w:val="center"/>
          </w:tcPr>
          <w:p w:rsidR="00190351" w:rsidRDefault="00190351" w:rsidP="00DB7BBF">
            <w:pPr>
              <w:jc w:val="center"/>
            </w:pPr>
          </w:p>
        </w:tc>
      </w:tr>
      <w:tr w:rsidR="00190351" w:rsidTr="00DB7BBF">
        <w:trPr>
          <w:trHeight w:val="620"/>
        </w:trPr>
        <w:tc>
          <w:tcPr>
            <w:tcW w:w="3888" w:type="dxa"/>
            <w:vAlign w:val="center"/>
          </w:tcPr>
          <w:p w:rsidR="00190351" w:rsidRPr="00F9087A" w:rsidRDefault="00190351" w:rsidP="00DB7BBF">
            <w:pPr>
              <w:rPr>
                <w:b/>
              </w:rPr>
            </w:pPr>
            <w:r>
              <w:rPr>
                <w:b/>
              </w:rPr>
              <w:t>Rule 26(a)(1) Initial Disclosures*</w:t>
            </w:r>
          </w:p>
        </w:tc>
        <w:tc>
          <w:tcPr>
            <w:tcW w:w="2790" w:type="dxa"/>
            <w:vAlign w:val="center"/>
          </w:tcPr>
          <w:p w:rsidR="00190351" w:rsidRDefault="00190351" w:rsidP="00DB7BBF">
            <w:pPr>
              <w:jc w:val="center"/>
            </w:pPr>
          </w:p>
        </w:tc>
        <w:tc>
          <w:tcPr>
            <w:tcW w:w="2898" w:type="dxa"/>
            <w:vAlign w:val="center"/>
          </w:tcPr>
          <w:p w:rsidR="00190351" w:rsidRDefault="00190351" w:rsidP="00DB7BBF">
            <w:pPr>
              <w:jc w:val="center"/>
            </w:pPr>
          </w:p>
        </w:tc>
      </w:tr>
      <w:tr w:rsidR="00190351" w:rsidTr="00DB7BBF">
        <w:trPr>
          <w:trHeight w:val="620"/>
        </w:trPr>
        <w:tc>
          <w:tcPr>
            <w:tcW w:w="3888" w:type="dxa"/>
            <w:vAlign w:val="center"/>
          </w:tcPr>
          <w:p w:rsidR="00190351" w:rsidRPr="00F9087A" w:rsidRDefault="00190351" w:rsidP="00DB7BBF">
            <w:pPr>
              <w:rPr>
                <w:b/>
              </w:rPr>
            </w:pPr>
            <w:r>
              <w:rPr>
                <w:b/>
              </w:rPr>
              <w:t>Deadline for Joinder of all Parties</w:t>
            </w:r>
          </w:p>
        </w:tc>
        <w:tc>
          <w:tcPr>
            <w:tcW w:w="2790" w:type="dxa"/>
            <w:vAlign w:val="center"/>
          </w:tcPr>
          <w:p w:rsidR="00190351" w:rsidRDefault="00190351" w:rsidP="00DB7BBF">
            <w:pPr>
              <w:jc w:val="center"/>
            </w:pPr>
          </w:p>
        </w:tc>
        <w:tc>
          <w:tcPr>
            <w:tcW w:w="2898" w:type="dxa"/>
            <w:vAlign w:val="center"/>
          </w:tcPr>
          <w:p w:rsidR="00190351" w:rsidRDefault="00190351" w:rsidP="00DB7BBF">
            <w:pPr>
              <w:jc w:val="center"/>
            </w:pPr>
          </w:p>
        </w:tc>
      </w:tr>
      <w:tr w:rsidR="00190351" w:rsidTr="00DB7BBF">
        <w:trPr>
          <w:trHeight w:val="980"/>
        </w:trPr>
        <w:tc>
          <w:tcPr>
            <w:tcW w:w="3888" w:type="dxa"/>
            <w:vAlign w:val="center"/>
          </w:tcPr>
          <w:p w:rsidR="00190351" w:rsidRPr="00F9087A" w:rsidRDefault="00190351" w:rsidP="00DB7BBF">
            <w:pPr>
              <w:rPr>
                <w:b/>
              </w:rPr>
            </w:pPr>
            <w:r>
              <w:rPr>
                <w:b/>
              </w:rPr>
              <w:t>Deadline for Plaintiff to Designate Expert Witnesses and Provide Reports</w:t>
            </w:r>
          </w:p>
        </w:tc>
        <w:tc>
          <w:tcPr>
            <w:tcW w:w="2790" w:type="dxa"/>
            <w:vAlign w:val="center"/>
          </w:tcPr>
          <w:p w:rsidR="00190351" w:rsidRDefault="00190351" w:rsidP="00DB7BBF">
            <w:pPr>
              <w:jc w:val="center"/>
            </w:pPr>
          </w:p>
        </w:tc>
        <w:tc>
          <w:tcPr>
            <w:tcW w:w="2898" w:type="dxa"/>
            <w:vAlign w:val="center"/>
          </w:tcPr>
          <w:p w:rsidR="00190351" w:rsidRDefault="00190351" w:rsidP="00DB7BBF">
            <w:pPr>
              <w:jc w:val="center"/>
            </w:pPr>
          </w:p>
        </w:tc>
      </w:tr>
      <w:tr w:rsidR="00190351" w:rsidTr="00DB7BBF">
        <w:trPr>
          <w:trHeight w:val="980"/>
        </w:trPr>
        <w:tc>
          <w:tcPr>
            <w:tcW w:w="3888" w:type="dxa"/>
            <w:vAlign w:val="center"/>
          </w:tcPr>
          <w:p w:rsidR="00190351" w:rsidRPr="00F9087A" w:rsidRDefault="00190351" w:rsidP="00DB7BBF">
            <w:pPr>
              <w:rPr>
                <w:b/>
              </w:rPr>
            </w:pPr>
            <w:r>
              <w:rPr>
                <w:b/>
              </w:rPr>
              <w:t>Deadline for Defendant to Designate Expert Witnesses and Provide Reports</w:t>
            </w:r>
          </w:p>
        </w:tc>
        <w:tc>
          <w:tcPr>
            <w:tcW w:w="2790" w:type="dxa"/>
            <w:vAlign w:val="center"/>
          </w:tcPr>
          <w:p w:rsidR="00190351" w:rsidRDefault="00190351" w:rsidP="00DB7BBF">
            <w:pPr>
              <w:jc w:val="center"/>
            </w:pPr>
          </w:p>
        </w:tc>
        <w:tc>
          <w:tcPr>
            <w:tcW w:w="2898" w:type="dxa"/>
            <w:vAlign w:val="center"/>
          </w:tcPr>
          <w:p w:rsidR="00190351" w:rsidRDefault="00190351" w:rsidP="00DB7BBF">
            <w:pPr>
              <w:jc w:val="center"/>
            </w:pPr>
          </w:p>
        </w:tc>
      </w:tr>
      <w:tr w:rsidR="00190351" w:rsidTr="00DB7BBF">
        <w:trPr>
          <w:trHeight w:val="620"/>
        </w:trPr>
        <w:tc>
          <w:tcPr>
            <w:tcW w:w="3888" w:type="dxa"/>
            <w:vAlign w:val="center"/>
          </w:tcPr>
          <w:p w:rsidR="00190351" w:rsidRPr="00F9087A" w:rsidRDefault="00190351" w:rsidP="00DB7BBF">
            <w:pPr>
              <w:rPr>
                <w:b/>
              </w:rPr>
            </w:pPr>
            <w:r>
              <w:rPr>
                <w:b/>
              </w:rPr>
              <w:t>Discovery Deadline</w:t>
            </w:r>
          </w:p>
        </w:tc>
        <w:tc>
          <w:tcPr>
            <w:tcW w:w="2790" w:type="dxa"/>
            <w:vAlign w:val="center"/>
          </w:tcPr>
          <w:p w:rsidR="00190351" w:rsidRDefault="00190351" w:rsidP="00DB7BBF">
            <w:pPr>
              <w:jc w:val="center"/>
            </w:pPr>
          </w:p>
        </w:tc>
        <w:tc>
          <w:tcPr>
            <w:tcW w:w="2898" w:type="dxa"/>
            <w:vAlign w:val="center"/>
          </w:tcPr>
          <w:p w:rsidR="00190351" w:rsidRDefault="00190351" w:rsidP="00DB7BBF">
            <w:pPr>
              <w:jc w:val="center"/>
            </w:pPr>
          </w:p>
        </w:tc>
      </w:tr>
      <w:tr w:rsidR="00190351" w:rsidTr="00DB7BBF">
        <w:trPr>
          <w:trHeight w:val="620"/>
        </w:trPr>
        <w:tc>
          <w:tcPr>
            <w:tcW w:w="3888" w:type="dxa"/>
            <w:vAlign w:val="center"/>
          </w:tcPr>
          <w:p w:rsidR="00190351" w:rsidRDefault="00190351" w:rsidP="00DB7BBF">
            <w:pPr>
              <w:rPr>
                <w:b/>
              </w:rPr>
            </w:pPr>
            <w:r>
              <w:rPr>
                <w:b/>
              </w:rPr>
              <w:t>Deadline to Complete ADR</w:t>
            </w:r>
          </w:p>
        </w:tc>
        <w:tc>
          <w:tcPr>
            <w:tcW w:w="2790" w:type="dxa"/>
            <w:vAlign w:val="center"/>
          </w:tcPr>
          <w:p w:rsidR="00190351" w:rsidRDefault="00190351" w:rsidP="00DB7BBF">
            <w:pPr>
              <w:jc w:val="center"/>
            </w:pPr>
          </w:p>
        </w:tc>
        <w:tc>
          <w:tcPr>
            <w:tcW w:w="2898" w:type="dxa"/>
            <w:vAlign w:val="center"/>
          </w:tcPr>
          <w:p w:rsidR="00190351" w:rsidRDefault="00190351" w:rsidP="00DB7BBF">
            <w:pPr>
              <w:jc w:val="center"/>
            </w:pPr>
          </w:p>
        </w:tc>
      </w:tr>
      <w:tr w:rsidR="00190351" w:rsidTr="00DB7BBF">
        <w:trPr>
          <w:trHeight w:val="980"/>
        </w:trPr>
        <w:tc>
          <w:tcPr>
            <w:tcW w:w="3888" w:type="dxa"/>
            <w:vAlign w:val="center"/>
          </w:tcPr>
          <w:p w:rsidR="00190351" w:rsidRDefault="00190351" w:rsidP="00DB7BBF">
            <w:pPr>
              <w:rPr>
                <w:b/>
              </w:rPr>
            </w:pPr>
            <w:r>
              <w:rPr>
                <w:b/>
              </w:rPr>
              <w:t>Deadline to Amend Pleadings (with consent of all parties or leave of Court)</w:t>
            </w:r>
          </w:p>
        </w:tc>
        <w:tc>
          <w:tcPr>
            <w:tcW w:w="2790" w:type="dxa"/>
            <w:vAlign w:val="center"/>
          </w:tcPr>
          <w:p w:rsidR="00190351" w:rsidRDefault="00190351" w:rsidP="00DB7BBF">
            <w:pPr>
              <w:jc w:val="center"/>
            </w:pPr>
          </w:p>
        </w:tc>
        <w:tc>
          <w:tcPr>
            <w:tcW w:w="2898" w:type="dxa"/>
            <w:vAlign w:val="center"/>
          </w:tcPr>
          <w:p w:rsidR="00190351" w:rsidRDefault="00190351" w:rsidP="00DB7BBF">
            <w:pPr>
              <w:jc w:val="center"/>
            </w:pPr>
          </w:p>
        </w:tc>
      </w:tr>
      <w:tr w:rsidR="00190351" w:rsidTr="00DB7BBF">
        <w:trPr>
          <w:trHeight w:val="710"/>
        </w:trPr>
        <w:tc>
          <w:tcPr>
            <w:tcW w:w="3888" w:type="dxa"/>
            <w:vAlign w:val="center"/>
          </w:tcPr>
          <w:p w:rsidR="00190351" w:rsidRDefault="00190351" w:rsidP="00DB7BBF">
            <w:pPr>
              <w:rPr>
                <w:b/>
              </w:rPr>
            </w:pPr>
            <w:r>
              <w:rPr>
                <w:b/>
              </w:rPr>
              <w:t>Deadline to File Contested Motions*</w:t>
            </w:r>
          </w:p>
        </w:tc>
        <w:tc>
          <w:tcPr>
            <w:tcW w:w="2790" w:type="dxa"/>
            <w:vAlign w:val="center"/>
          </w:tcPr>
          <w:p w:rsidR="00190351" w:rsidRDefault="00190351" w:rsidP="00DB7BBF">
            <w:pPr>
              <w:jc w:val="center"/>
            </w:pPr>
          </w:p>
        </w:tc>
        <w:tc>
          <w:tcPr>
            <w:tcW w:w="2898" w:type="dxa"/>
            <w:vAlign w:val="center"/>
          </w:tcPr>
          <w:p w:rsidR="00190351" w:rsidRDefault="00190351" w:rsidP="00DB7BBF">
            <w:pPr>
              <w:jc w:val="center"/>
            </w:pPr>
          </w:p>
        </w:tc>
      </w:tr>
      <w:tr w:rsidR="00190351" w:rsidTr="00DB7BBF">
        <w:trPr>
          <w:trHeight w:val="1520"/>
        </w:trPr>
        <w:tc>
          <w:tcPr>
            <w:tcW w:w="3888" w:type="dxa"/>
            <w:vAlign w:val="center"/>
          </w:tcPr>
          <w:p w:rsidR="00190351" w:rsidRDefault="00190351" w:rsidP="00DB7BBF">
            <w:pPr>
              <w:rPr>
                <w:b/>
              </w:rPr>
            </w:pPr>
            <w:r>
              <w:rPr>
                <w:b/>
              </w:rPr>
              <w:t>Deadline to File Joint Pretrial Order, Motions in Limine, and Proposed Jury Instructions (or proposed findings of fact and conclusions of law)</w:t>
            </w:r>
          </w:p>
        </w:tc>
        <w:tc>
          <w:tcPr>
            <w:tcW w:w="2790" w:type="dxa"/>
            <w:vAlign w:val="center"/>
          </w:tcPr>
          <w:p w:rsidR="00190351" w:rsidRDefault="00190351" w:rsidP="00DB7BBF">
            <w:pPr>
              <w:jc w:val="center"/>
            </w:pPr>
          </w:p>
        </w:tc>
        <w:tc>
          <w:tcPr>
            <w:tcW w:w="2898" w:type="dxa"/>
            <w:vAlign w:val="center"/>
          </w:tcPr>
          <w:p w:rsidR="00190351" w:rsidRDefault="00190351" w:rsidP="00DB7BBF">
            <w:pPr>
              <w:jc w:val="center"/>
            </w:pPr>
          </w:p>
        </w:tc>
      </w:tr>
      <w:tr w:rsidR="00190351" w:rsidTr="00DB7BBF">
        <w:trPr>
          <w:trHeight w:val="710"/>
        </w:trPr>
        <w:tc>
          <w:tcPr>
            <w:tcW w:w="3888" w:type="dxa"/>
            <w:vAlign w:val="center"/>
          </w:tcPr>
          <w:p w:rsidR="00190351" w:rsidRPr="00F9087A" w:rsidRDefault="00190351" w:rsidP="00DB7BBF">
            <w:pPr>
              <w:rPr>
                <w:b/>
              </w:rPr>
            </w:pPr>
            <w:r>
              <w:rPr>
                <w:b/>
              </w:rPr>
              <w:t>Pretrial Conference and Trial Scheduling*</w:t>
            </w:r>
          </w:p>
        </w:tc>
        <w:tc>
          <w:tcPr>
            <w:tcW w:w="2790" w:type="dxa"/>
            <w:vAlign w:val="center"/>
          </w:tcPr>
          <w:p w:rsidR="00190351" w:rsidRDefault="00190351" w:rsidP="00DB7BBF">
            <w:pPr>
              <w:jc w:val="center"/>
            </w:pPr>
          </w:p>
        </w:tc>
        <w:tc>
          <w:tcPr>
            <w:tcW w:w="2898" w:type="dxa"/>
            <w:vAlign w:val="center"/>
          </w:tcPr>
          <w:p w:rsidR="00190351" w:rsidRDefault="00190351" w:rsidP="00DB7BBF">
            <w:pPr>
              <w:jc w:val="center"/>
            </w:pPr>
          </w:p>
        </w:tc>
      </w:tr>
    </w:tbl>
    <w:p w:rsidR="00190351" w:rsidRDefault="00190351" w:rsidP="00190351">
      <w:pPr>
        <w:jc w:val="both"/>
      </w:pPr>
    </w:p>
    <w:p w:rsidR="00190351" w:rsidRDefault="00190351" w:rsidP="00190351">
      <w:pPr>
        <w:jc w:val="both"/>
      </w:pPr>
    </w:p>
    <w:p w:rsidR="00190351" w:rsidRDefault="00190351" w:rsidP="00190351">
      <w:pPr>
        <w:pStyle w:val="ListParagraph"/>
        <w:numPr>
          <w:ilvl w:val="0"/>
          <w:numId w:val="1"/>
        </w:numPr>
        <w:ind w:hanging="720"/>
        <w:jc w:val="both"/>
      </w:pPr>
      <w:r>
        <w:t>List the names, bar numbers, addresses, and telephone numbers of all counsel.</w:t>
      </w:r>
    </w:p>
    <w:p w:rsidR="00190351" w:rsidRDefault="00190351" w:rsidP="00190351">
      <w:pPr>
        <w:jc w:val="both"/>
      </w:pPr>
    </w:p>
    <w:p w:rsidR="00190351" w:rsidRDefault="00190351" w:rsidP="00190351">
      <w:pPr>
        <w:jc w:val="both"/>
      </w:pPr>
    </w:p>
    <w:p w:rsidR="00AB184F" w:rsidRDefault="00AB184F"/>
    <w:sectPr w:rsidR="00AB18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04" w:rsidRDefault="00F84504" w:rsidP="00F84504">
      <w:r>
        <w:separator/>
      </w:r>
    </w:p>
  </w:endnote>
  <w:endnote w:type="continuationSeparator" w:id="0">
    <w:p w:rsidR="00F84504" w:rsidRDefault="00F84504" w:rsidP="00F8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5E" w:rsidRDefault="007B0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571339"/>
      <w:docPartObj>
        <w:docPartGallery w:val="Page Numbers (Bottom of Page)"/>
        <w:docPartUnique/>
      </w:docPartObj>
    </w:sdtPr>
    <w:sdtEndPr>
      <w:rPr>
        <w:noProof/>
      </w:rPr>
    </w:sdtEndPr>
    <w:sdtContent>
      <w:p w:rsidR="00AA0FDC" w:rsidRDefault="00AA0FDC">
        <w:pPr>
          <w:pStyle w:val="Footer"/>
          <w:jc w:val="center"/>
        </w:pPr>
        <w:r>
          <w:fldChar w:fldCharType="begin"/>
        </w:r>
        <w:r>
          <w:instrText xml:space="preserve"> PAGE   \* MERGEFORMAT </w:instrText>
        </w:r>
        <w:r>
          <w:fldChar w:fldCharType="separate"/>
        </w:r>
        <w:r w:rsidR="007B015E">
          <w:rPr>
            <w:noProof/>
          </w:rPr>
          <w:t>1</w:t>
        </w:r>
        <w:r>
          <w:rPr>
            <w:noProof/>
          </w:rPr>
          <w:fldChar w:fldCharType="end"/>
        </w:r>
      </w:p>
    </w:sdtContent>
  </w:sdt>
  <w:p w:rsidR="00F84504" w:rsidRPr="00AA0FDC" w:rsidRDefault="00F84504" w:rsidP="00AA0F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5E" w:rsidRDefault="007B0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04" w:rsidRDefault="00F84504" w:rsidP="00F84504">
      <w:r>
        <w:separator/>
      </w:r>
    </w:p>
  </w:footnote>
  <w:footnote w:type="continuationSeparator" w:id="0">
    <w:p w:rsidR="00F84504" w:rsidRDefault="00F84504" w:rsidP="00F8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5E" w:rsidRDefault="007B0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5E" w:rsidRDefault="007B0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5E" w:rsidRDefault="007B0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3EDA"/>
    <w:multiLevelType w:val="hybridMultilevel"/>
    <w:tmpl w:val="467C8E18"/>
    <w:lvl w:ilvl="0" w:tplc="51E89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851AB8"/>
    <w:multiLevelType w:val="hybridMultilevel"/>
    <w:tmpl w:val="0D6C2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10"/>
    <w:rsid w:val="000923F8"/>
    <w:rsid w:val="001060C1"/>
    <w:rsid w:val="00165EC3"/>
    <w:rsid w:val="00190351"/>
    <w:rsid w:val="003117B0"/>
    <w:rsid w:val="004A34FB"/>
    <w:rsid w:val="005F4B10"/>
    <w:rsid w:val="007B015E"/>
    <w:rsid w:val="008936E2"/>
    <w:rsid w:val="00924D24"/>
    <w:rsid w:val="00AA004A"/>
    <w:rsid w:val="00AA0FDC"/>
    <w:rsid w:val="00AB184F"/>
    <w:rsid w:val="00AD1049"/>
    <w:rsid w:val="00D201C2"/>
    <w:rsid w:val="00F8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51"/>
    <w:pPr>
      <w:ind w:left="720"/>
      <w:contextualSpacing/>
    </w:pPr>
  </w:style>
  <w:style w:type="table" w:styleId="TableGrid">
    <w:name w:val="Table Grid"/>
    <w:basedOn w:val="TableNormal"/>
    <w:uiPriority w:val="59"/>
    <w:rsid w:val="00190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4504"/>
    <w:pPr>
      <w:tabs>
        <w:tab w:val="center" w:pos="4680"/>
        <w:tab w:val="right" w:pos="9360"/>
      </w:tabs>
    </w:pPr>
  </w:style>
  <w:style w:type="character" w:customStyle="1" w:styleId="HeaderChar">
    <w:name w:val="Header Char"/>
    <w:basedOn w:val="DefaultParagraphFont"/>
    <w:link w:val="Header"/>
    <w:uiPriority w:val="99"/>
    <w:rsid w:val="00F84504"/>
  </w:style>
  <w:style w:type="paragraph" w:styleId="Footer">
    <w:name w:val="footer"/>
    <w:basedOn w:val="Normal"/>
    <w:link w:val="FooterChar"/>
    <w:uiPriority w:val="99"/>
    <w:unhideWhenUsed/>
    <w:rsid w:val="00F84504"/>
    <w:pPr>
      <w:tabs>
        <w:tab w:val="center" w:pos="4680"/>
        <w:tab w:val="right" w:pos="9360"/>
      </w:tabs>
    </w:pPr>
  </w:style>
  <w:style w:type="character" w:customStyle="1" w:styleId="FooterChar">
    <w:name w:val="Footer Char"/>
    <w:basedOn w:val="DefaultParagraphFont"/>
    <w:link w:val="Footer"/>
    <w:uiPriority w:val="99"/>
    <w:rsid w:val="00F84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51"/>
    <w:pPr>
      <w:ind w:left="720"/>
      <w:contextualSpacing/>
    </w:pPr>
  </w:style>
  <w:style w:type="table" w:styleId="TableGrid">
    <w:name w:val="Table Grid"/>
    <w:basedOn w:val="TableNormal"/>
    <w:uiPriority w:val="59"/>
    <w:rsid w:val="00190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4504"/>
    <w:pPr>
      <w:tabs>
        <w:tab w:val="center" w:pos="4680"/>
        <w:tab w:val="right" w:pos="9360"/>
      </w:tabs>
    </w:pPr>
  </w:style>
  <w:style w:type="character" w:customStyle="1" w:styleId="HeaderChar">
    <w:name w:val="Header Char"/>
    <w:basedOn w:val="DefaultParagraphFont"/>
    <w:link w:val="Header"/>
    <w:uiPriority w:val="99"/>
    <w:rsid w:val="00F84504"/>
  </w:style>
  <w:style w:type="paragraph" w:styleId="Footer">
    <w:name w:val="footer"/>
    <w:basedOn w:val="Normal"/>
    <w:link w:val="FooterChar"/>
    <w:uiPriority w:val="99"/>
    <w:unhideWhenUsed/>
    <w:rsid w:val="00F84504"/>
    <w:pPr>
      <w:tabs>
        <w:tab w:val="center" w:pos="4680"/>
        <w:tab w:val="right" w:pos="9360"/>
      </w:tabs>
    </w:pPr>
  </w:style>
  <w:style w:type="character" w:customStyle="1" w:styleId="FooterChar">
    <w:name w:val="Footer Char"/>
    <w:basedOn w:val="DefaultParagraphFont"/>
    <w:link w:val="Footer"/>
    <w:uiPriority w:val="99"/>
    <w:rsid w:val="00F8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2014-01-07T15:06:00Z</dcterms:created>
  <dcterms:modified xsi:type="dcterms:W3CDTF">2014-01-07T15:11:00Z</dcterms:modified>
</cp:coreProperties>
</file>